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10B41" w14:textId="77777777" w:rsidR="00DF5B2E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3B09B360" w14:textId="77777777" w:rsidR="00D20AAF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Изображение государственного Герба Республики Казахстан</w:t>
      </w:r>
    </w:p>
    <w:p w14:paraId="7E333FF7" w14:textId="77777777" w:rsidR="00DF5B2E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0F29DB9F" w14:textId="77777777" w:rsidR="00F8634F" w:rsidRPr="00137BCB" w:rsidRDefault="00F8634F" w:rsidP="00264E03">
      <w:pPr>
        <w:pStyle w:val="ac"/>
        <w:ind w:firstLine="567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53DB2406" w14:textId="77777777" w:rsidR="00651C2C" w:rsidRPr="00137BCB" w:rsidRDefault="00853BD4" w:rsidP="00264E03">
      <w:pPr>
        <w:pStyle w:val="ad"/>
        <w:pBdr>
          <w:bottom w:val="single" w:sz="4" w:space="1" w:color="auto"/>
        </w:pBdr>
        <w:ind w:firstLine="567"/>
        <w:rPr>
          <w:sz w:val="24"/>
        </w:rPr>
      </w:pPr>
      <w:proofErr w:type="gramStart"/>
      <w:r>
        <w:rPr>
          <w:sz w:val="24"/>
        </w:rPr>
        <w:t>НАЦИОНАЛЬНЫЙ</w:t>
      </w:r>
      <w:r w:rsidR="00880B1D" w:rsidRPr="00137BCB">
        <w:rPr>
          <w:sz w:val="24"/>
        </w:rPr>
        <w:t xml:space="preserve">  </w:t>
      </w:r>
      <w:r w:rsidR="00651C2C" w:rsidRPr="00137BCB">
        <w:rPr>
          <w:sz w:val="24"/>
        </w:rPr>
        <w:t>СТАНДАРТ</w:t>
      </w:r>
      <w:proofErr w:type="gramEnd"/>
      <w:r w:rsidR="00651C2C" w:rsidRPr="00137BCB">
        <w:rPr>
          <w:sz w:val="24"/>
        </w:rPr>
        <w:t xml:space="preserve">  РЕСПУБЛИКИ  КАЗАХСТАН</w:t>
      </w:r>
    </w:p>
    <w:p w14:paraId="1901DC0A" w14:textId="77777777" w:rsidR="00651C2C" w:rsidRPr="00137BCB" w:rsidRDefault="00651C2C" w:rsidP="00264E03">
      <w:pPr>
        <w:ind w:firstLine="567"/>
        <w:jc w:val="center"/>
        <w:rPr>
          <w:b/>
          <w:bCs/>
          <w:sz w:val="24"/>
        </w:rPr>
      </w:pPr>
    </w:p>
    <w:p w14:paraId="776327A6" w14:textId="77777777" w:rsidR="00651C2C" w:rsidRDefault="00651C2C" w:rsidP="00264E03">
      <w:pPr>
        <w:ind w:firstLine="567"/>
        <w:jc w:val="center"/>
        <w:rPr>
          <w:b/>
          <w:bCs/>
          <w:sz w:val="24"/>
        </w:rPr>
      </w:pPr>
    </w:p>
    <w:p w14:paraId="31F4F81A" w14:textId="77777777" w:rsidR="00D20AAF" w:rsidRPr="00137BCB" w:rsidRDefault="00D20AAF" w:rsidP="00264E03">
      <w:pPr>
        <w:ind w:firstLine="567"/>
        <w:jc w:val="center"/>
        <w:rPr>
          <w:b/>
          <w:bCs/>
          <w:sz w:val="24"/>
        </w:rPr>
      </w:pPr>
    </w:p>
    <w:p w14:paraId="1DDECD65" w14:textId="77777777" w:rsidR="00651C2C" w:rsidRDefault="00651C2C" w:rsidP="00264E03">
      <w:pPr>
        <w:ind w:firstLine="567"/>
        <w:rPr>
          <w:b/>
          <w:bCs/>
          <w:sz w:val="24"/>
        </w:rPr>
      </w:pPr>
    </w:p>
    <w:p w14:paraId="077A6E44" w14:textId="77777777" w:rsidR="00FF4C92" w:rsidRPr="00D24AF9" w:rsidRDefault="00FF4C92" w:rsidP="00A37300">
      <w:pPr>
        <w:rPr>
          <w:b/>
          <w:bCs/>
          <w:sz w:val="24"/>
        </w:rPr>
      </w:pPr>
    </w:p>
    <w:p w14:paraId="7EE4E09F" w14:textId="7426D57D" w:rsidR="00651C2C" w:rsidRDefault="00651C2C" w:rsidP="00264E03">
      <w:pPr>
        <w:ind w:firstLine="567"/>
        <w:rPr>
          <w:sz w:val="24"/>
        </w:rPr>
      </w:pPr>
    </w:p>
    <w:p w14:paraId="10D90C22" w14:textId="77777777" w:rsidR="00C16D55" w:rsidRDefault="00C16D55" w:rsidP="00264E03">
      <w:pPr>
        <w:ind w:firstLine="567"/>
        <w:rPr>
          <w:sz w:val="24"/>
        </w:rPr>
      </w:pPr>
    </w:p>
    <w:p w14:paraId="2D8A1D43" w14:textId="77777777" w:rsidR="00D74FC9" w:rsidRPr="00137BCB" w:rsidRDefault="00D74FC9" w:rsidP="00264E03">
      <w:pPr>
        <w:ind w:firstLine="567"/>
        <w:rPr>
          <w:sz w:val="24"/>
        </w:rPr>
      </w:pPr>
    </w:p>
    <w:p w14:paraId="26916397" w14:textId="77777777" w:rsidR="00651C2C" w:rsidRPr="00752ECE" w:rsidRDefault="00651C2C" w:rsidP="00264E03">
      <w:pPr>
        <w:ind w:firstLine="567"/>
        <w:rPr>
          <w:sz w:val="24"/>
        </w:rPr>
      </w:pPr>
    </w:p>
    <w:p w14:paraId="33BB49FD" w14:textId="77777777" w:rsidR="005C3697" w:rsidRDefault="005C3697" w:rsidP="005C3697">
      <w:pPr>
        <w:jc w:val="center"/>
        <w:rPr>
          <w:b/>
          <w:bCs/>
          <w:sz w:val="24"/>
        </w:rPr>
      </w:pPr>
    </w:p>
    <w:p w14:paraId="5C504405" w14:textId="4D2B8ACF" w:rsidR="005C3697" w:rsidRDefault="007569E8" w:rsidP="005C3697">
      <w:pPr>
        <w:jc w:val="center"/>
        <w:rPr>
          <w:b/>
          <w:bCs/>
          <w:sz w:val="24"/>
        </w:rPr>
      </w:pPr>
      <w:r w:rsidRPr="007569E8">
        <w:rPr>
          <w:b/>
          <w:bCs/>
          <w:sz w:val="24"/>
        </w:rPr>
        <w:t>Контейнеры и принадлежности для фармацевтических препаратов</w:t>
      </w:r>
    </w:p>
    <w:p w14:paraId="1A7908AF" w14:textId="77777777" w:rsidR="00AC0A7C" w:rsidRDefault="00AC0A7C" w:rsidP="005C3697">
      <w:pPr>
        <w:jc w:val="center"/>
        <w:rPr>
          <w:b/>
          <w:bCs/>
          <w:sz w:val="24"/>
        </w:rPr>
      </w:pPr>
    </w:p>
    <w:p w14:paraId="0E4E5C92" w14:textId="4A0DDBA1" w:rsidR="005C3697" w:rsidRDefault="005C3697" w:rsidP="005C3697">
      <w:pPr>
        <w:jc w:val="center"/>
        <w:rPr>
          <w:b/>
          <w:bCs/>
          <w:sz w:val="24"/>
        </w:rPr>
      </w:pPr>
      <w:r w:rsidRPr="005C3697">
        <w:rPr>
          <w:b/>
          <w:bCs/>
          <w:sz w:val="24"/>
        </w:rPr>
        <w:t xml:space="preserve">Часть </w:t>
      </w:r>
      <w:r w:rsidR="00C16D55">
        <w:rPr>
          <w:b/>
          <w:bCs/>
          <w:sz w:val="24"/>
        </w:rPr>
        <w:t>3</w:t>
      </w:r>
      <w:r w:rsidRPr="005C3697">
        <w:rPr>
          <w:b/>
          <w:bCs/>
          <w:sz w:val="24"/>
        </w:rPr>
        <w:t xml:space="preserve"> </w:t>
      </w:r>
    </w:p>
    <w:p w14:paraId="6F41FDF7" w14:textId="77777777" w:rsidR="005C3697" w:rsidRDefault="005C3697" w:rsidP="005C3697">
      <w:pPr>
        <w:jc w:val="center"/>
        <w:rPr>
          <w:b/>
          <w:bCs/>
          <w:sz w:val="24"/>
        </w:rPr>
      </w:pPr>
    </w:p>
    <w:p w14:paraId="3C2A583C" w14:textId="63AF0A50" w:rsidR="00752ECE" w:rsidRPr="00AC0A7C" w:rsidRDefault="00AC0A7C" w:rsidP="00AC0A7C">
      <w:pPr>
        <w:jc w:val="center"/>
        <w:rPr>
          <w:b/>
          <w:bCs/>
          <w:sz w:val="24"/>
        </w:rPr>
      </w:pPr>
      <w:r w:rsidRPr="00AC0A7C">
        <w:rPr>
          <w:b/>
          <w:bCs/>
          <w:sz w:val="24"/>
        </w:rPr>
        <w:t>СТЕКЛЯННЫЕ БУТЫЛКИ С ЗАВИНЧИВАЮЩЕЙСЯ ГОРЛОВИНОЙ (ВЕРАЛ) ДЛЯ ТВЕРДЫХ И ЖИДКИХ ЛЕКАРСТВЕННЫХ ФОРМ</w:t>
      </w:r>
    </w:p>
    <w:p w14:paraId="3F87B749" w14:textId="77777777" w:rsidR="00644111" w:rsidRPr="00FE0BD0" w:rsidRDefault="00644111" w:rsidP="005224CA">
      <w:pPr>
        <w:jc w:val="center"/>
        <w:rPr>
          <w:b/>
          <w:bCs/>
          <w:sz w:val="24"/>
        </w:rPr>
      </w:pPr>
    </w:p>
    <w:p w14:paraId="548F3BEB" w14:textId="77777777" w:rsidR="00FB7703" w:rsidRPr="00FE0BD0" w:rsidRDefault="00FB7703" w:rsidP="005224CA">
      <w:pPr>
        <w:rPr>
          <w:sz w:val="24"/>
        </w:rPr>
      </w:pPr>
    </w:p>
    <w:p w14:paraId="15FA7C64" w14:textId="7FF91BF3" w:rsidR="00FB7703" w:rsidRPr="00B918C5" w:rsidRDefault="00FB7703" w:rsidP="005224CA">
      <w:pPr>
        <w:jc w:val="center"/>
        <w:rPr>
          <w:b/>
          <w:bCs/>
          <w:sz w:val="24"/>
          <w:lang w:val="fr-FR"/>
        </w:rPr>
      </w:pPr>
      <w:r w:rsidRPr="00137BCB">
        <w:rPr>
          <w:b/>
          <w:bCs/>
          <w:sz w:val="24"/>
        </w:rPr>
        <w:t>СТ</w:t>
      </w:r>
      <w:r w:rsidR="009A739E">
        <w:rPr>
          <w:b/>
          <w:bCs/>
          <w:sz w:val="24"/>
          <w:lang w:val="fr-FR"/>
        </w:rPr>
        <w:t xml:space="preserve"> </w:t>
      </w:r>
      <w:r w:rsidRPr="00137BCB">
        <w:rPr>
          <w:b/>
          <w:bCs/>
          <w:sz w:val="24"/>
        </w:rPr>
        <w:t>РК</w:t>
      </w:r>
      <w:r w:rsidR="00330FD6" w:rsidRPr="00AC0A7C">
        <w:rPr>
          <w:b/>
          <w:bCs/>
          <w:sz w:val="24"/>
          <w:lang w:val="en-US"/>
        </w:rPr>
        <w:t xml:space="preserve"> </w:t>
      </w:r>
      <w:r w:rsidR="00330FD6">
        <w:rPr>
          <w:b/>
          <w:bCs/>
          <w:sz w:val="24"/>
          <w:lang w:val="fr-FR"/>
        </w:rPr>
        <w:t>ISO</w:t>
      </w:r>
      <w:r w:rsidR="00A37300" w:rsidRPr="00AC0A7C">
        <w:rPr>
          <w:b/>
          <w:bCs/>
          <w:sz w:val="24"/>
          <w:lang w:val="en-US"/>
        </w:rPr>
        <w:t xml:space="preserve"> </w:t>
      </w:r>
      <w:r w:rsidR="00C16D55" w:rsidRPr="00AC0A7C">
        <w:rPr>
          <w:b/>
          <w:bCs/>
          <w:sz w:val="24"/>
          <w:lang w:val="en-US"/>
        </w:rPr>
        <w:t>1</w:t>
      </w:r>
      <w:r w:rsidR="00485C76" w:rsidRPr="00AC0A7C">
        <w:rPr>
          <w:b/>
          <w:bCs/>
          <w:sz w:val="24"/>
          <w:lang w:val="en-US"/>
        </w:rPr>
        <w:t>1418</w:t>
      </w:r>
      <w:r w:rsidR="00C16D55" w:rsidRPr="00AC0A7C">
        <w:rPr>
          <w:b/>
          <w:bCs/>
          <w:sz w:val="24"/>
          <w:lang w:val="en-US"/>
        </w:rPr>
        <w:t>-</w:t>
      </w:r>
      <w:r w:rsidR="007569E8" w:rsidRPr="00AC0A7C">
        <w:rPr>
          <w:b/>
          <w:bCs/>
          <w:sz w:val="24"/>
          <w:lang w:val="en-US"/>
        </w:rPr>
        <w:t>3</w:t>
      </w:r>
      <w:r w:rsidR="0063215A">
        <w:rPr>
          <w:b/>
          <w:bCs/>
          <w:sz w:val="24"/>
          <w:lang w:val="fr-FR"/>
        </w:rPr>
        <w:t>–20</w:t>
      </w:r>
      <w:r w:rsidR="0022196A" w:rsidRPr="00B918C5">
        <w:rPr>
          <w:b/>
          <w:bCs/>
          <w:sz w:val="24"/>
          <w:lang w:val="fr-FR"/>
        </w:rPr>
        <w:t>_</w:t>
      </w:r>
      <w:r w:rsidRPr="00307EED">
        <w:rPr>
          <w:b/>
          <w:bCs/>
          <w:sz w:val="24"/>
          <w:lang w:val="fr-FR"/>
        </w:rPr>
        <w:t>_</w:t>
      </w:r>
    </w:p>
    <w:p w14:paraId="4582CFE2" w14:textId="77777777" w:rsidR="0022196A" w:rsidRPr="00AC0A7C" w:rsidRDefault="0022196A" w:rsidP="005224CA">
      <w:pPr>
        <w:jc w:val="center"/>
        <w:rPr>
          <w:b/>
          <w:bCs/>
          <w:sz w:val="24"/>
          <w:lang w:val="en-US"/>
        </w:rPr>
      </w:pPr>
    </w:p>
    <w:p w14:paraId="466DFCD9" w14:textId="71B3213B" w:rsidR="00B26933" w:rsidRPr="00AC0A7C" w:rsidRDefault="00B26933" w:rsidP="005224CA">
      <w:pPr>
        <w:jc w:val="center"/>
        <w:rPr>
          <w:b/>
          <w:bCs/>
          <w:sz w:val="24"/>
          <w:lang w:val="en-US"/>
        </w:rPr>
      </w:pPr>
    </w:p>
    <w:p w14:paraId="0489F251" w14:textId="77777777" w:rsidR="00523913" w:rsidRPr="00AC0A7C" w:rsidRDefault="00523913" w:rsidP="005224CA">
      <w:pPr>
        <w:jc w:val="center"/>
        <w:rPr>
          <w:b/>
          <w:bCs/>
          <w:sz w:val="24"/>
          <w:lang w:val="en-US"/>
        </w:rPr>
      </w:pPr>
    </w:p>
    <w:p w14:paraId="3B21CCF7" w14:textId="3C56C39D" w:rsidR="0022196A" w:rsidRPr="004E5AB6" w:rsidRDefault="00D96A2E" w:rsidP="00AC0A7C">
      <w:pPr>
        <w:autoSpaceDE w:val="0"/>
        <w:autoSpaceDN w:val="0"/>
        <w:adjustRightInd w:val="0"/>
        <w:jc w:val="center"/>
        <w:rPr>
          <w:i/>
          <w:sz w:val="24"/>
          <w:lang w:val="en-US"/>
        </w:rPr>
      </w:pPr>
      <w:r w:rsidRPr="004E5AB6">
        <w:rPr>
          <w:i/>
          <w:sz w:val="24"/>
          <w:lang w:val="en-US"/>
        </w:rPr>
        <w:t>(</w:t>
      </w:r>
      <w:r w:rsidR="00330FD6" w:rsidRPr="004E5AB6">
        <w:rPr>
          <w:i/>
          <w:sz w:val="24"/>
          <w:lang w:val="en-US"/>
        </w:rPr>
        <w:t>ISO</w:t>
      </w:r>
      <w:r w:rsidR="00A37300" w:rsidRPr="004E5AB6">
        <w:rPr>
          <w:i/>
          <w:sz w:val="24"/>
          <w:lang w:val="en-US"/>
        </w:rPr>
        <w:t xml:space="preserve"> </w:t>
      </w:r>
      <w:r w:rsidR="00752ECE" w:rsidRPr="004E5AB6">
        <w:rPr>
          <w:i/>
          <w:sz w:val="24"/>
          <w:lang w:val="en-US"/>
        </w:rPr>
        <w:t>1</w:t>
      </w:r>
      <w:r w:rsidR="00485C76" w:rsidRPr="00485C76">
        <w:rPr>
          <w:i/>
          <w:sz w:val="24"/>
          <w:lang w:val="en-US"/>
        </w:rPr>
        <w:t>1418-</w:t>
      </w:r>
      <w:r w:rsidR="007569E8" w:rsidRPr="007569E8">
        <w:rPr>
          <w:i/>
          <w:sz w:val="24"/>
          <w:lang w:val="en-US"/>
        </w:rPr>
        <w:t>3</w:t>
      </w:r>
      <w:r w:rsidR="002C22F4" w:rsidRPr="004E5AB6">
        <w:rPr>
          <w:i/>
          <w:sz w:val="24"/>
          <w:lang w:val="en-US"/>
        </w:rPr>
        <w:t>:</w:t>
      </w:r>
      <w:r w:rsidR="00FF4C92" w:rsidRPr="004E5AB6">
        <w:rPr>
          <w:i/>
          <w:sz w:val="24"/>
          <w:lang w:val="en-US"/>
        </w:rPr>
        <w:t>20</w:t>
      </w:r>
      <w:r w:rsidR="00C16D55" w:rsidRPr="00C16D55">
        <w:rPr>
          <w:i/>
          <w:sz w:val="24"/>
          <w:lang w:val="en-US"/>
        </w:rPr>
        <w:t>1</w:t>
      </w:r>
      <w:r w:rsidR="00AC0A7C" w:rsidRPr="00AC0A7C">
        <w:rPr>
          <w:i/>
          <w:sz w:val="24"/>
          <w:lang w:val="en-US"/>
        </w:rPr>
        <w:t>6</w:t>
      </w:r>
      <w:r w:rsidR="0083413E" w:rsidRPr="0083413E">
        <w:rPr>
          <w:i/>
          <w:sz w:val="24"/>
          <w:lang w:val="en-US"/>
        </w:rPr>
        <w:t>/</w:t>
      </w:r>
      <w:r w:rsidR="0083413E">
        <w:rPr>
          <w:i/>
          <w:sz w:val="24"/>
          <w:lang w:val="en-US"/>
        </w:rPr>
        <w:t>Amd</w:t>
      </w:r>
      <w:r w:rsidR="0083413E" w:rsidRPr="0083413E">
        <w:rPr>
          <w:i/>
          <w:sz w:val="24"/>
          <w:lang w:val="en-US"/>
        </w:rPr>
        <w:t>.1:2017</w:t>
      </w:r>
      <w:r w:rsidR="004E5AB6" w:rsidRPr="004E5AB6">
        <w:rPr>
          <w:i/>
          <w:sz w:val="24"/>
          <w:lang w:val="en-US"/>
        </w:rPr>
        <w:t xml:space="preserve"> </w:t>
      </w:r>
      <w:r w:rsidR="00AC0A7C" w:rsidRPr="00AC0A7C">
        <w:rPr>
          <w:i/>
          <w:sz w:val="24"/>
          <w:lang w:val="en-US"/>
        </w:rPr>
        <w:t>Containers and accessories for pharmaceutical preparations</w:t>
      </w:r>
      <w:r w:rsidR="00AC0A7C">
        <w:rPr>
          <w:i/>
          <w:sz w:val="24"/>
          <w:lang w:val="en-US"/>
        </w:rPr>
        <w:t xml:space="preserve"> </w:t>
      </w:r>
      <w:r w:rsidR="00C16D55">
        <w:rPr>
          <w:i/>
          <w:sz w:val="24"/>
          <w:lang w:val="en-US"/>
        </w:rPr>
        <w:t>–</w:t>
      </w:r>
      <w:r w:rsidR="00C16D55" w:rsidRPr="00C16D55">
        <w:rPr>
          <w:i/>
          <w:sz w:val="24"/>
          <w:lang w:val="en-US"/>
        </w:rPr>
        <w:t xml:space="preserve"> Part 3: </w:t>
      </w:r>
      <w:r w:rsidR="00AC0A7C" w:rsidRPr="00AC0A7C">
        <w:rPr>
          <w:i/>
          <w:sz w:val="24"/>
          <w:lang w:val="en-US"/>
        </w:rPr>
        <w:t>Screw-neck glass bottles (</w:t>
      </w:r>
      <w:proofErr w:type="spellStart"/>
      <w:r w:rsidR="00AC0A7C" w:rsidRPr="00AC0A7C">
        <w:rPr>
          <w:i/>
          <w:sz w:val="24"/>
          <w:lang w:val="en-US"/>
        </w:rPr>
        <w:t>veral</w:t>
      </w:r>
      <w:proofErr w:type="spellEnd"/>
      <w:r w:rsidR="00AC0A7C" w:rsidRPr="00AC0A7C">
        <w:rPr>
          <w:i/>
          <w:sz w:val="24"/>
          <w:lang w:val="en-US"/>
        </w:rPr>
        <w:t>) for solid and liquid dosage forms</w:t>
      </w:r>
      <w:r w:rsidR="00456B7E">
        <w:rPr>
          <w:i/>
          <w:sz w:val="24"/>
          <w:lang w:val="en-US"/>
        </w:rPr>
        <w:t>,</w:t>
      </w:r>
      <w:r w:rsidR="00752ECE" w:rsidRPr="004E5AB6">
        <w:rPr>
          <w:i/>
          <w:sz w:val="24"/>
          <w:lang w:val="en-US"/>
        </w:rPr>
        <w:t xml:space="preserve"> </w:t>
      </w:r>
      <w:r w:rsidR="003215A4" w:rsidRPr="004E5AB6">
        <w:rPr>
          <w:i/>
          <w:sz w:val="24"/>
          <w:lang w:val="en-US"/>
        </w:rPr>
        <w:t>IDT</w:t>
      </w:r>
      <w:r w:rsidR="0022196A" w:rsidRPr="004E5AB6">
        <w:rPr>
          <w:i/>
          <w:sz w:val="24"/>
          <w:lang w:val="en-US"/>
        </w:rPr>
        <w:t>)</w:t>
      </w:r>
    </w:p>
    <w:p w14:paraId="1AC0FAC5" w14:textId="77777777" w:rsidR="00651C2C" w:rsidRPr="004E5AB6" w:rsidRDefault="00651C2C" w:rsidP="005224CA">
      <w:pPr>
        <w:rPr>
          <w:sz w:val="24"/>
          <w:lang w:val="en-US"/>
        </w:rPr>
      </w:pPr>
    </w:p>
    <w:p w14:paraId="786125A3" w14:textId="52DDF019" w:rsidR="00651C2C" w:rsidRDefault="00651C2C" w:rsidP="005224CA">
      <w:pPr>
        <w:rPr>
          <w:sz w:val="24"/>
          <w:lang w:val="en-US"/>
        </w:rPr>
      </w:pPr>
    </w:p>
    <w:p w14:paraId="2750D0A4" w14:textId="77777777" w:rsidR="00C16D55" w:rsidRPr="008D107B" w:rsidRDefault="00C16D55" w:rsidP="005224CA">
      <w:pPr>
        <w:rPr>
          <w:sz w:val="24"/>
          <w:lang w:val="en-US"/>
        </w:rPr>
      </w:pPr>
    </w:p>
    <w:p w14:paraId="41EDE8C2" w14:textId="77777777" w:rsidR="00D74FC9" w:rsidRDefault="00D74FC9" w:rsidP="005224CA">
      <w:pPr>
        <w:rPr>
          <w:sz w:val="24"/>
          <w:lang w:val="en-US"/>
        </w:rPr>
      </w:pPr>
    </w:p>
    <w:p w14:paraId="5F072EC5" w14:textId="77777777" w:rsidR="000150DA" w:rsidRDefault="000150DA" w:rsidP="005224CA">
      <w:pPr>
        <w:rPr>
          <w:sz w:val="24"/>
          <w:lang w:val="en-US"/>
        </w:rPr>
      </w:pPr>
    </w:p>
    <w:p w14:paraId="319A22AB" w14:textId="77777777" w:rsidR="00651C2C" w:rsidRPr="00307EED" w:rsidRDefault="00651C2C" w:rsidP="005224CA">
      <w:pPr>
        <w:rPr>
          <w:sz w:val="24"/>
          <w:lang w:val="fr-FR"/>
        </w:rPr>
      </w:pPr>
    </w:p>
    <w:p w14:paraId="0130D191" w14:textId="77777777" w:rsidR="0022196A" w:rsidRPr="00D24AF9" w:rsidRDefault="00715D93" w:rsidP="005224CA">
      <w:pPr>
        <w:jc w:val="center"/>
        <w:rPr>
          <w:i/>
          <w:sz w:val="24"/>
        </w:rPr>
      </w:pPr>
      <w:r w:rsidRPr="00D24AF9">
        <w:rPr>
          <w:i/>
          <w:sz w:val="24"/>
        </w:rPr>
        <w:t>Настоящий проект стандарта не подлежит</w:t>
      </w:r>
    </w:p>
    <w:p w14:paraId="48E45A2D" w14:textId="77777777" w:rsidR="00651C2C" w:rsidRPr="00D24AF9" w:rsidRDefault="00715D93" w:rsidP="005224CA">
      <w:pPr>
        <w:jc w:val="center"/>
        <w:rPr>
          <w:i/>
          <w:sz w:val="24"/>
        </w:rPr>
      </w:pPr>
      <w:r w:rsidRPr="00D24AF9">
        <w:rPr>
          <w:i/>
          <w:sz w:val="24"/>
        </w:rPr>
        <w:t>применению до его утверждения</w:t>
      </w:r>
    </w:p>
    <w:p w14:paraId="7B645A85" w14:textId="77777777" w:rsidR="001A7C68" w:rsidRDefault="001A7C68" w:rsidP="005224CA">
      <w:pPr>
        <w:rPr>
          <w:sz w:val="24"/>
        </w:rPr>
      </w:pPr>
    </w:p>
    <w:p w14:paraId="53F19461" w14:textId="77777777" w:rsidR="00D20AAF" w:rsidRDefault="00D20AAF" w:rsidP="005224CA">
      <w:pPr>
        <w:rPr>
          <w:sz w:val="24"/>
        </w:rPr>
      </w:pPr>
    </w:p>
    <w:p w14:paraId="75D63503" w14:textId="6260F7B9" w:rsidR="00D24AF9" w:rsidRDefault="00D24AF9" w:rsidP="005224CA">
      <w:pPr>
        <w:rPr>
          <w:sz w:val="24"/>
        </w:rPr>
      </w:pPr>
    </w:p>
    <w:p w14:paraId="3D0C4D5F" w14:textId="1C011533" w:rsidR="00C16D55" w:rsidRDefault="00C16D55" w:rsidP="005224CA">
      <w:pPr>
        <w:rPr>
          <w:sz w:val="24"/>
        </w:rPr>
      </w:pPr>
    </w:p>
    <w:p w14:paraId="7096F747" w14:textId="6A995002" w:rsidR="00C16D55" w:rsidRDefault="00C16D55" w:rsidP="005224CA">
      <w:pPr>
        <w:rPr>
          <w:sz w:val="24"/>
        </w:rPr>
      </w:pPr>
    </w:p>
    <w:p w14:paraId="20E7EF3E" w14:textId="77777777" w:rsidR="001A7C68" w:rsidRPr="00307EED" w:rsidRDefault="001A7C68" w:rsidP="005224CA">
      <w:pPr>
        <w:rPr>
          <w:sz w:val="24"/>
          <w:lang w:val="fr-FR"/>
        </w:rPr>
      </w:pPr>
    </w:p>
    <w:p w14:paraId="7CD1E4B4" w14:textId="77777777" w:rsidR="00793A47" w:rsidRPr="002D7818" w:rsidRDefault="00793A47" w:rsidP="005224CA">
      <w:pPr>
        <w:jc w:val="center"/>
        <w:rPr>
          <w:b/>
          <w:bCs/>
          <w:sz w:val="24"/>
        </w:rPr>
      </w:pPr>
      <w:r w:rsidRPr="002D7818">
        <w:rPr>
          <w:b/>
          <w:bCs/>
          <w:sz w:val="24"/>
        </w:rPr>
        <w:t>Комитет технического регулирования и метрологии</w:t>
      </w:r>
    </w:p>
    <w:p w14:paraId="1B3FBCA9" w14:textId="77777777" w:rsidR="00793A47" w:rsidRDefault="00D738B8" w:rsidP="005224CA">
      <w:pPr>
        <w:jc w:val="center"/>
        <w:rPr>
          <w:b/>
          <w:bCs/>
          <w:sz w:val="24"/>
        </w:rPr>
      </w:pPr>
      <w:r w:rsidRPr="00FA5508">
        <w:rPr>
          <w:b/>
          <w:color w:val="000000" w:themeColor="text1"/>
          <w:sz w:val="24"/>
        </w:rPr>
        <w:t>Министерства торговли и интеграции</w:t>
      </w:r>
      <w:r>
        <w:rPr>
          <w:b/>
          <w:color w:val="000000" w:themeColor="text1"/>
          <w:sz w:val="24"/>
        </w:rPr>
        <w:t xml:space="preserve">                                       </w:t>
      </w:r>
      <w:r w:rsidR="00793A47" w:rsidRPr="00FD3093">
        <w:rPr>
          <w:b/>
          <w:bCs/>
          <w:sz w:val="24"/>
        </w:rPr>
        <w:t xml:space="preserve"> </w:t>
      </w:r>
      <w:r w:rsidR="00793A47">
        <w:rPr>
          <w:b/>
          <w:bCs/>
          <w:sz w:val="24"/>
        </w:rPr>
        <w:t xml:space="preserve">                             </w:t>
      </w:r>
      <w:r w:rsidR="00793A47" w:rsidRPr="00FD3093">
        <w:rPr>
          <w:b/>
          <w:bCs/>
          <w:sz w:val="24"/>
        </w:rPr>
        <w:t>Республики Казахстан</w:t>
      </w:r>
      <w:r w:rsidR="00793A47">
        <w:rPr>
          <w:b/>
          <w:bCs/>
          <w:sz w:val="24"/>
        </w:rPr>
        <w:t xml:space="preserve"> </w:t>
      </w:r>
    </w:p>
    <w:p w14:paraId="77356F31" w14:textId="77777777" w:rsidR="00793A47" w:rsidRPr="00137BCB" w:rsidRDefault="00793A47" w:rsidP="005224C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(Госстандарт)</w:t>
      </w:r>
    </w:p>
    <w:p w14:paraId="57F795CC" w14:textId="77777777" w:rsidR="00793A47" w:rsidRDefault="00793A47" w:rsidP="005224CA">
      <w:pPr>
        <w:jc w:val="center"/>
        <w:rPr>
          <w:b/>
          <w:bCs/>
          <w:sz w:val="24"/>
        </w:rPr>
      </w:pPr>
    </w:p>
    <w:p w14:paraId="503A9BA2" w14:textId="48B01970" w:rsidR="00793A47" w:rsidRPr="002D7818" w:rsidRDefault="00C16D55" w:rsidP="005224C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Астана</w:t>
      </w:r>
    </w:p>
    <w:p w14:paraId="73717E99" w14:textId="77777777" w:rsidR="00FB7703" w:rsidRPr="000120F4" w:rsidRDefault="00FB7703" w:rsidP="00264E03">
      <w:pPr>
        <w:pageBreakBefore/>
        <w:ind w:firstLine="567"/>
        <w:jc w:val="center"/>
        <w:rPr>
          <w:b/>
          <w:bCs/>
          <w:sz w:val="24"/>
        </w:rPr>
      </w:pPr>
      <w:r w:rsidRPr="000120F4">
        <w:rPr>
          <w:b/>
          <w:bCs/>
          <w:sz w:val="24"/>
        </w:rPr>
        <w:lastRenderedPageBreak/>
        <w:t>Предисловие</w:t>
      </w:r>
    </w:p>
    <w:p w14:paraId="6412B13C" w14:textId="77777777" w:rsidR="00FB7703" w:rsidRPr="00DE36C6" w:rsidRDefault="00FB7703" w:rsidP="00264E03">
      <w:pPr>
        <w:ind w:firstLine="567"/>
        <w:jc w:val="center"/>
        <w:rPr>
          <w:b/>
          <w:bCs/>
          <w:sz w:val="24"/>
        </w:rPr>
      </w:pPr>
    </w:p>
    <w:p w14:paraId="3C263C2A" w14:textId="4B8A9621" w:rsidR="00793A47" w:rsidRPr="002122C0" w:rsidRDefault="0062478A" w:rsidP="00793A47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>
        <w:rPr>
          <w:b/>
          <w:sz w:val="24"/>
        </w:rPr>
        <w:t>РА</w:t>
      </w:r>
      <w:r w:rsidRPr="00AC0A7C">
        <w:rPr>
          <w:b/>
          <w:sz w:val="24"/>
        </w:rPr>
        <w:t>ЗРАБОТАН</w:t>
      </w:r>
      <w:r w:rsidR="00793A47" w:rsidRPr="00AC0A7C">
        <w:rPr>
          <w:b/>
          <w:sz w:val="24"/>
        </w:rPr>
        <w:t xml:space="preserve"> И ВНЕСЕН</w:t>
      </w:r>
      <w:r w:rsidR="00793A47" w:rsidRPr="00AC0A7C">
        <w:rPr>
          <w:sz w:val="24"/>
        </w:rPr>
        <w:t xml:space="preserve"> </w:t>
      </w:r>
      <w:r w:rsidR="00B64EB6" w:rsidRPr="00AC0A7C">
        <w:rPr>
          <w:sz w:val="24"/>
        </w:rPr>
        <w:t xml:space="preserve">Товариществом с ограниченной ответственностью </w:t>
      </w:r>
      <w:bookmarkStart w:id="0" w:name="_Hlk144737891"/>
      <w:r w:rsidR="00AC0A7C" w:rsidRPr="00AC0A7C">
        <w:rPr>
          <w:sz w:val="24"/>
        </w:rPr>
        <w:t>«</w:t>
      </w:r>
      <w:proofErr w:type="spellStart"/>
      <w:r w:rsidR="00AC0A7C" w:rsidRPr="00AC0A7C">
        <w:rPr>
          <w:sz w:val="24"/>
          <w:lang w:val="en-US"/>
        </w:rPr>
        <w:t>NavyCo</w:t>
      </w:r>
      <w:proofErr w:type="spellEnd"/>
      <w:r w:rsidR="00AC0A7C" w:rsidRPr="00AC0A7C">
        <w:rPr>
          <w:sz w:val="24"/>
        </w:rPr>
        <w:t>»</w:t>
      </w:r>
      <w:bookmarkEnd w:id="0"/>
    </w:p>
    <w:p w14:paraId="21DEEA48" w14:textId="77777777" w:rsidR="00793A47" w:rsidRPr="000120F4" w:rsidRDefault="00793A47" w:rsidP="00793A47">
      <w:pPr>
        <w:widowControl w:val="0"/>
        <w:tabs>
          <w:tab w:val="left" w:pos="993"/>
        </w:tabs>
        <w:ind w:firstLine="567"/>
        <w:rPr>
          <w:sz w:val="24"/>
        </w:rPr>
      </w:pPr>
    </w:p>
    <w:p w14:paraId="7FCE8985" w14:textId="77777777" w:rsidR="00793A47" w:rsidRPr="00D24AF9" w:rsidRDefault="00793A47" w:rsidP="00793A47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>
        <w:rPr>
          <w:b/>
          <w:sz w:val="24"/>
        </w:rPr>
        <w:t xml:space="preserve">УТВЕРЖДЕН И ВВЕДЕН В </w:t>
      </w:r>
      <w:r w:rsidRPr="008523BF">
        <w:rPr>
          <w:b/>
          <w:sz w:val="24"/>
        </w:rPr>
        <w:t>ДЕЙСТВИЕ</w:t>
      </w:r>
      <w:r w:rsidRPr="008523BF">
        <w:rPr>
          <w:sz w:val="24"/>
        </w:rPr>
        <w:t xml:space="preserve"> </w:t>
      </w:r>
      <w:bookmarkStart w:id="1" w:name="OLE_LINK30"/>
      <w:bookmarkStart w:id="2" w:name="OLE_LINK31"/>
      <w:bookmarkStart w:id="3" w:name="OLE_LINK32"/>
      <w:bookmarkStart w:id="4" w:name="OLE_LINK33"/>
      <w:bookmarkStart w:id="5" w:name="OLE_LINK59"/>
      <w:bookmarkStart w:id="6" w:name="OLE_LINK60"/>
      <w:r w:rsidRPr="000B55E3">
        <w:rPr>
          <w:bCs/>
          <w:color w:val="000000"/>
          <w:sz w:val="24"/>
        </w:rPr>
        <w:t xml:space="preserve">Приказом Председателя Комитета </w:t>
      </w:r>
      <w:r>
        <w:rPr>
          <w:bCs/>
          <w:color w:val="000000"/>
          <w:sz w:val="24"/>
        </w:rPr>
        <w:t>технического регулирования</w:t>
      </w:r>
      <w:r w:rsidRPr="000B55E3">
        <w:rPr>
          <w:bCs/>
          <w:color w:val="000000"/>
          <w:sz w:val="24"/>
        </w:rPr>
        <w:t xml:space="preserve"> и </w:t>
      </w:r>
      <w:r w:rsidRPr="00D738B8">
        <w:rPr>
          <w:bCs/>
          <w:color w:val="000000" w:themeColor="text1"/>
          <w:sz w:val="24"/>
        </w:rPr>
        <w:t xml:space="preserve">метрологии </w:t>
      </w:r>
      <w:r w:rsidR="00D738B8" w:rsidRPr="00D738B8">
        <w:rPr>
          <w:color w:val="000000" w:themeColor="text1"/>
          <w:sz w:val="24"/>
        </w:rPr>
        <w:t>Министерства торговли и интеграции</w:t>
      </w:r>
      <w:r>
        <w:rPr>
          <w:sz w:val="24"/>
        </w:rPr>
        <w:t xml:space="preserve"> Республики Казахстан</w:t>
      </w:r>
      <w:r w:rsidRPr="000B55E3">
        <w:rPr>
          <w:bCs/>
          <w:color w:val="000000"/>
          <w:sz w:val="24"/>
        </w:rPr>
        <w:t xml:space="preserve"> от _________ № ________</w:t>
      </w:r>
      <w:bookmarkEnd w:id="1"/>
      <w:bookmarkEnd w:id="2"/>
      <w:bookmarkEnd w:id="3"/>
      <w:bookmarkEnd w:id="4"/>
      <w:bookmarkEnd w:id="5"/>
      <w:bookmarkEnd w:id="6"/>
    </w:p>
    <w:p w14:paraId="317EAA74" w14:textId="77777777" w:rsidR="00D24AF9" w:rsidRPr="00D24AF9" w:rsidRDefault="00D24AF9" w:rsidP="00D24AF9">
      <w:pPr>
        <w:widowControl w:val="0"/>
        <w:tabs>
          <w:tab w:val="left" w:pos="993"/>
        </w:tabs>
        <w:rPr>
          <w:sz w:val="24"/>
        </w:rPr>
      </w:pPr>
    </w:p>
    <w:p w14:paraId="635DF6C9" w14:textId="08ECEBDE" w:rsidR="00853779" w:rsidRPr="005C3697" w:rsidRDefault="00FE0BD0" w:rsidP="0093573E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 w:rsidRPr="00D24AF9">
        <w:rPr>
          <w:sz w:val="24"/>
        </w:rPr>
        <w:t>Настоящий</w:t>
      </w:r>
      <w:r w:rsidRPr="0083413E">
        <w:rPr>
          <w:sz w:val="24"/>
        </w:rPr>
        <w:t xml:space="preserve"> </w:t>
      </w:r>
      <w:r w:rsidRPr="000150DA">
        <w:rPr>
          <w:sz w:val="24"/>
        </w:rPr>
        <w:t>стандарт</w:t>
      </w:r>
      <w:r w:rsidR="0022196A" w:rsidRPr="0083413E">
        <w:rPr>
          <w:sz w:val="24"/>
        </w:rPr>
        <w:t xml:space="preserve"> </w:t>
      </w:r>
      <w:r w:rsidR="00FA2791" w:rsidRPr="00D24AF9">
        <w:rPr>
          <w:sz w:val="24"/>
        </w:rPr>
        <w:t>идентичен</w:t>
      </w:r>
      <w:r w:rsidR="00FA2791" w:rsidRPr="0083413E">
        <w:rPr>
          <w:sz w:val="24"/>
        </w:rPr>
        <w:t xml:space="preserve"> </w:t>
      </w:r>
      <w:r w:rsidR="00FA2791" w:rsidRPr="00D24AF9">
        <w:rPr>
          <w:sz w:val="24"/>
        </w:rPr>
        <w:t>международному</w:t>
      </w:r>
      <w:r w:rsidR="00FA2791" w:rsidRPr="0083413E">
        <w:rPr>
          <w:sz w:val="24"/>
        </w:rPr>
        <w:t xml:space="preserve"> </w:t>
      </w:r>
      <w:r w:rsidR="00FA2791" w:rsidRPr="00D24AF9">
        <w:rPr>
          <w:sz w:val="24"/>
        </w:rPr>
        <w:t>стандарту</w:t>
      </w:r>
      <w:r w:rsidR="00FF4C92" w:rsidRPr="0083413E">
        <w:rPr>
          <w:sz w:val="24"/>
        </w:rPr>
        <w:t xml:space="preserve"> </w:t>
      </w:r>
      <w:bookmarkStart w:id="7" w:name="OLE_LINK6"/>
      <w:bookmarkStart w:id="8" w:name="OLE_LINK7"/>
      <w:bookmarkStart w:id="9" w:name="_Hlk48056258"/>
      <w:r w:rsidR="0083413E">
        <w:rPr>
          <w:sz w:val="24"/>
        </w:rPr>
        <w:t xml:space="preserve">                                                </w:t>
      </w:r>
      <w:r w:rsidR="00C16D55" w:rsidRPr="004E5AB6">
        <w:rPr>
          <w:i/>
          <w:sz w:val="24"/>
          <w:lang w:val="en-US"/>
        </w:rPr>
        <w:t>ISO</w:t>
      </w:r>
      <w:r w:rsidR="00C16D55" w:rsidRPr="0083413E">
        <w:rPr>
          <w:i/>
          <w:sz w:val="24"/>
        </w:rPr>
        <w:t xml:space="preserve"> </w:t>
      </w:r>
      <w:r w:rsidR="00AC0A7C" w:rsidRPr="0083413E">
        <w:rPr>
          <w:i/>
          <w:sz w:val="24"/>
        </w:rPr>
        <w:t>11418-3:2016</w:t>
      </w:r>
      <w:r w:rsidR="0083413E" w:rsidRPr="0083413E">
        <w:rPr>
          <w:i/>
          <w:sz w:val="24"/>
        </w:rPr>
        <w:t>/</w:t>
      </w:r>
      <w:proofErr w:type="spellStart"/>
      <w:r w:rsidR="0083413E">
        <w:rPr>
          <w:i/>
          <w:sz w:val="24"/>
          <w:lang w:val="en-US"/>
        </w:rPr>
        <w:t>Amd</w:t>
      </w:r>
      <w:proofErr w:type="spellEnd"/>
      <w:r w:rsidR="0083413E" w:rsidRPr="0083413E">
        <w:rPr>
          <w:i/>
          <w:sz w:val="24"/>
        </w:rPr>
        <w:t>.1:2017</w:t>
      </w:r>
      <w:r w:rsidR="00AC0A7C" w:rsidRPr="0083413E">
        <w:rPr>
          <w:i/>
          <w:sz w:val="24"/>
        </w:rPr>
        <w:t xml:space="preserve"> </w:t>
      </w:r>
      <w:r w:rsidR="00AC0A7C" w:rsidRPr="00AC0A7C">
        <w:rPr>
          <w:i/>
          <w:sz w:val="24"/>
          <w:lang w:val="en-US"/>
        </w:rPr>
        <w:t>Containers</w:t>
      </w:r>
      <w:r w:rsidR="00AC0A7C" w:rsidRPr="0083413E">
        <w:rPr>
          <w:i/>
          <w:sz w:val="24"/>
        </w:rPr>
        <w:t xml:space="preserve"> </w:t>
      </w:r>
      <w:r w:rsidR="00AC0A7C" w:rsidRPr="00AC0A7C">
        <w:rPr>
          <w:i/>
          <w:sz w:val="24"/>
          <w:lang w:val="en-US"/>
        </w:rPr>
        <w:t>and</w:t>
      </w:r>
      <w:r w:rsidR="00AC0A7C" w:rsidRPr="0083413E">
        <w:rPr>
          <w:i/>
          <w:sz w:val="24"/>
        </w:rPr>
        <w:t xml:space="preserve"> </w:t>
      </w:r>
      <w:r w:rsidR="00AC0A7C" w:rsidRPr="00AC0A7C">
        <w:rPr>
          <w:i/>
          <w:sz w:val="24"/>
          <w:lang w:val="en-US"/>
        </w:rPr>
        <w:t>accessories</w:t>
      </w:r>
      <w:r w:rsidR="00AC0A7C" w:rsidRPr="0083413E">
        <w:rPr>
          <w:i/>
          <w:sz w:val="24"/>
        </w:rPr>
        <w:t xml:space="preserve"> </w:t>
      </w:r>
      <w:r w:rsidR="00AC0A7C" w:rsidRPr="00AC0A7C">
        <w:rPr>
          <w:i/>
          <w:sz w:val="24"/>
          <w:lang w:val="en-US"/>
        </w:rPr>
        <w:t>for</w:t>
      </w:r>
      <w:r w:rsidR="00AC0A7C" w:rsidRPr="0083413E">
        <w:rPr>
          <w:i/>
          <w:sz w:val="24"/>
        </w:rPr>
        <w:t xml:space="preserve"> </w:t>
      </w:r>
      <w:r w:rsidR="00AC0A7C" w:rsidRPr="00AC0A7C">
        <w:rPr>
          <w:i/>
          <w:sz w:val="24"/>
          <w:lang w:val="en-US"/>
        </w:rPr>
        <w:t>pharmaceutical</w:t>
      </w:r>
      <w:r w:rsidR="00AC0A7C" w:rsidRPr="0083413E">
        <w:rPr>
          <w:i/>
          <w:sz w:val="24"/>
        </w:rPr>
        <w:t xml:space="preserve"> </w:t>
      </w:r>
      <w:r w:rsidR="00AC0A7C" w:rsidRPr="00AC0A7C">
        <w:rPr>
          <w:i/>
          <w:sz w:val="24"/>
          <w:lang w:val="en-US"/>
        </w:rPr>
        <w:t>preparations</w:t>
      </w:r>
      <w:r w:rsidR="00AC0A7C" w:rsidRPr="0083413E">
        <w:rPr>
          <w:i/>
          <w:sz w:val="24"/>
        </w:rPr>
        <w:t xml:space="preserve"> – </w:t>
      </w:r>
      <w:r w:rsidR="00AC0A7C" w:rsidRPr="00C16D55">
        <w:rPr>
          <w:i/>
          <w:sz w:val="24"/>
          <w:lang w:val="en-US"/>
        </w:rPr>
        <w:t>Part</w:t>
      </w:r>
      <w:r w:rsidR="00AC0A7C" w:rsidRPr="0083413E">
        <w:rPr>
          <w:i/>
          <w:sz w:val="24"/>
        </w:rPr>
        <w:t xml:space="preserve"> 3: </w:t>
      </w:r>
      <w:r w:rsidR="00AC0A7C" w:rsidRPr="00AC0A7C">
        <w:rPr>
          <w:i/>
          <w:sz w:val="24"/>
          <w:lang w:val="en-US"/>
        </w:rPr>
        <w:t>Screw</w:t>
      </w:r>
      <w:r w:rsidR="00AC0A7C" w:rsidRPr="0083413E">
        <w:rPr>
          <w:i/>
          <w:sz w:val="24"/>
        </w:rPr>
        <w:t>-</w:t>
      </w:r>
      <w:r w:rsidR="00AC0A7C" w:rsidRPr="00AC0A7C">
        <w:rPr>
          <w:i/>
          <w:sz w:val="24"/>
          <w:lang w:val="en-US"/>
        </w:rPr>
        <w:t>neck</w:t>
      </w:r>
      <w:r w:rsidR="00AC0A7C" w:rsidRPr="0083413E">
        <w:rPr>
          <w:i/>
          <w:sz w:val="24"/>
        </w:rPr>
        <w:t xml:space="preserve"> </w:t>
      </w:r>
      <w:r w:rsidR="00AC0A7C" w:rsidRPr="00AC0A7C">
        <w:rPr>
          <w:i/>
          <w:sz w:val="24"/>
          <w:lang w:val="en-US"/>
        </w:rPr>
        <w:t>glass</w:t>
      </w:r>
      <w:r w:rsidR="00AC0A7C" w:rsidRPr="0083413E">
        <w:rPr>
          <w:i/>
          <w:sz w:val="24"/>
        </w:rPr>
        <w:t xml:space="preserve"> </w:t>
      </w:r>
      <w:r w:rsidR="00AC0A7C" w:rsidRPr="00AC0A7C">
        <w:rPr>
          <w:i/>
          <w:sz w:val="24"/>
          <w:lang w:val="en-US"/>
        </w:rPr>
        <w:t>bottles</w:t>
      </w:r>
      <w:r w:rsidR="00AC0A7C" w:rsidRPr="0083413E">
        <w:rPr>
          <w:i/>
          <w:sz w:val="24"/>
        </w:rPr>
        <w:t xml:space="preserve"> (</w:t>
      </w:r>
      <w:proofErr w:type="spellStart"/>
      <w:r w:rsidR="00AC0A7C" w:rsidRPr="00AC0A7C">
        <w:rPr>
          <w:i/>
          <w:sz w:val="24"/>
          <w:lang w:val="en-US"/>
        </w:rPr>
        <w:t>veral</w:t>
      </w:r>
      <w:proofErr w:type="spellEnd"/>
      <w:r w:rsidR="00AC0A7C" w:rsidRPr="0083413E">
        <w:rPr>
          <w:i/>
          <w:sz w:val="24"/>
        </w:rPr>
        <w:t xml:space="preserve">) </w:t>
      </w:r>
      <w:r w:rsidR="00AC0A7C" w:rsidRPr="00AC0A7C">
        <w:rPr>
          <w:i/>
          <w:sz w:val="24"/>
          <w:lang w:val="en-US"/>
        </w:rPr>
        <w:t>for</w:t>
      </w:r>
      <w:r w:rsidR="00AC0A7C" w:rsidRPr="0083413E">
        <w:rPr>
          <w:i/>
          <w:sz w:val="24"/>
        </w:rPr>
        <w:t xml:space="preserve"> </w:t>
      </w:r>
      <w:r w:rsidR="00AC0A7C" w:rsidRPr="00AC0A7C">
        <w:rPr>
          <w:i/>
          <w:sz w:val="24"/>
          <w:lang w:val="en-US"/>
        </w:rPr>
        <w:t>solid</w:t>
      </w:r>
      <w:r w:rsidR="00AC0A7C" w:rsidRPr="0083413E">
        <w:rPr>
          <w:i/>
          <w:sz w:val="24"/>
        </w:rPr>
        <w:t xml:space="preserve"> </w:t>
      </w:r>
      <w:r w:rsidR="00AC0A7C" w:rsidRPr="00AC0A7C">
        <w:rPr>
          <w:i/>
          <w:sz w:val="24"/>
          <w:lang w:val="en-US"/>
        </w:rPr>
        <w:t>and</w:t>
      </w:r>
      <w:r w:rsidR="00AC0A7C" w:rsidRPr="0083413E">
        <w:rPr>
          <w:i/>
          <w:sz w:val="24"/>
        </w:rPr>
        <w:t xml:space="preserve"> </w:t>
      </w:r>
      <w:r w:rsidR="00AC0A7C" w:rsidRPr="00AC0A7C">
        <w:rPr>
          <w:i/>
          <w:sz w:val="24"/>
          <w:lang w:val="en-US"/>
        </w:rPr>
        <w:t>liquid</w:t>
      </w:r>
      <w:r w:rsidR="00AC0A7C" w:rsidRPr="0083413E">
        <w:rPr>
          <w:i/>
          <w:sz w:val="24"/>
        </w:rPr>
        <w:t xml:space="preserve"> </w:t>
      </w:r>
      <w:r w:rsidR="00AC0A7C" w:rsidRPr="00AC0A7C">
        <w:rPr>
          <w:i/>
          <w:sz w:val="24"/>
          <w:lang w:val="en-US"/>
        </w:rPr>
        <w:t>dosage</w:t>
      </w:r>
      <w:r w:rsidR="00AC0A7C" w:rsidRPr="0083413E">
        <w:rPr>
          <w:i/>
          <w:sz w:val="24"/>
        </w:rPr>
        <w:t xml:space="preserve"> </w:t>
      </w:r>
      <w:r w:rsidR="00AC0A7C" w:rsidRPr="00AC0A7C">
        <w:rPr>
          <w:i/>
          <w:sz w:val="24"/>
          <w:lang w:val="en-US"/>
        </w:rPr>
        <w:t>forms</w:t>
      </w:r>
      <w:r w:rsidR="00C16D55" w:rsidRPr="00C16D55">
        <w:rPr>
          <w:sz w:val="24"/>
        </w:rPr>
        <w:t xml:space="preserve"> </w:t>
      </w:r>
      <w:r w:rsidR="00FA2791" w:rsidRPr="00AC0A7C">
        <w:t>(</w:t>
      </w:r>
      <w:bookmarkEnd w:id="7"/>
      <w:bookmarkEnd w:id="8"/>
      <w:r w:rsidR="00AC0A7C" w:rsidRPr="00AC0A7C">
        <w:rPr>
          <w:sz w:val="24"/>
        </w:rPr>
        <w:t>Контейнеры и принадлежности для фармацевтических препаратов. Часть 3. Стеклянные бутылки с завинчивающейся горловиной (</w:t>
      </w:r>
      <w:proofErr w:type="spellStart"/>
      <w:r w:rsidR="00AC0A7C" w:rsidRPr="00AC0A7C">
        <w:rPr>
          <w:sz w:val="24"/>
        </w:rPr>
        <w:t>верал</w:t>
      </w:r>
      <w:proofErr w:type="spellEnd"/>
      <w:r w:rsidR="00AC0A7C" w:rsidRPr="00AC0A7C">
        <w:rPr>
          <w:sz w:val="24"/>
        </w:rPr>
        <w:t>) для твердых и жидких лекарственных форм</w:t>
      </w:r>
      <w:r w:rsidR="00752ECE" w:rsidRPr="00AC0A7C">
        <w:t>)</w:t>
      </w:r>
      <w:bookmarkEnd w:id="9"/>
    </w:p>
    <w:p w14:paraId="26D16446" w14:textId="2D7B2E59" w:rsidR="00752ECE" w:rsidRPr="00AC0A7C" w:rsidRDefault="00FA2791" w:rsidP="00264E03">
      <w:pPr>
        <w:pStyle w:val="14"/>
        <w:ind w:firstLine="567"/>
        <w:jc w:val="both"/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AC0A7C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Международный стандарт </w:t>
      </w:r>
      <w:r w:rsidR="005136DD" w:rsidRPr="00AC0A7C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разработан </w:t>
      </w:r>
      <w:r w:rsidR="004C3B50" w:rsidRPr="00AC0A7C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Техническ</w:t>
      </w:r>
      <w:r w:rsidR="00A86DEF" w:rsidRPr="00AC0A7C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им</w:t>
      </w:r>
      <w:r w:rsidR="004C3B50" w:rsidRPr="00AC0A7C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комитет</w:t>
      </w:r>
      <w:r w:rsidR="00A86DEF" w:rsidRPr="00AC0A7C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ом</w:t>
      </w:r>
      <w:r w:rsidR="004C3B50" w:rsidRPr="00AC0A7C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  <w:r w:rsidR="00752ECE" w:rsidRPr="00AC0A7C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ISO/TC </w:t>
      </w:r>
      <w:r w:rsidR="00AC0A7C" w:rsidRPr="00AC0A7C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76</w:t>
      </w:r>
      <w:r w:rsidR="00752ECE" w:rsidRPr="00AC0A7C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  <w:r w:rsidR="00752ECE" w:rsidRPr="00AC0A7C">
        <w:t>«</w:t>
      </w:r>
      <w:proofErr w:type="spellStart"/>
      <w:r w:rsidR="00AC0A7C" w:rsidRPr="00AC0A7C">
        <w:t>Трансфузионное</w:t>
      </w:r>
      <w:proofErr w:type="spellEnd"/>
      <w:r w:rsidR="00AC0A7C" w:rsidRPr="00AC0A7C">
        <w:t>, инфузионное и инъекционное оборудование медицинского и фармацевтического назначения</w:t>
      </w:r>
      <w:r w:rsidR="00752ECE" w:rsidRPr="00AC0A7C">
        <w:t>»</w:t>
      </w:r>
      <w:r w:rsidR="00B72168" w:rsidRPr="00AC0A7C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</w:p>
    <w:p w14:paraId="4A009072" w14:textId="77777777" w:rsidR="00FA2791" w:rsidRPr="00AC0A7C" w:rsidRDefault="00FA2791" w:rsidP="00264E03">
      <w:pPr>
        <w:pStyle w:val="14"/>
        <w:ind w:firstLine="567"/>
        <w:jc w:val="both"/>
      </w:pPr>
      <w:r w:rsidRPr="00AC0A7C">
        <w:t>Перевод с английского языка (</w:t>
      </w:r>
      <w:proofErr w:type="spellStart"/>
      <w:r w:rsidRPr="00AC0A7C">
        <w:t>en</w:t>
      </w:r>
      <w:proofErr w:type="spellEnd"/>
      <w:r w:rsidRPr="00AC0A7C">
        <w:t>).</w:t>
      </w:r>
    </w:p>
    <w:p w14:paraId="12B2360A" w14:textId="77777777" w:rsidR="00FA2791" w:rsidRPr="00AC0A7C" w:rsidRDefault="00FA2791" w:rsidP="00264E03">
      <w:pPr>
        <w:pStyle w:val="14"/>
        <w:ind w:firstLine="567"/>
        <w:jc w:val="both"/>
      </w:pPr>
      <w:r w:rsidRPr="00AC0A7C">
        <w:t xml:space="preserve">Официальный экземпляр международного стандарта, </w:t>
      </w:r>
      <w:r w:rsidR="00F23D8F" w:rsidRPr="00AC0A7C">
        <w:t xml:space="preserve">на основе которого подготовлен </w:t>
      </w:r>
      <w:r w:rsidR="00F23D8F" w:rsidRPr="00AC0A7C">
        <w:rPr>
          <w:bCs/>
        </w:rPr>
        <w:t>настоящий национальный стандарт и на которые даны ссылки, имеется в Едином государственном фонде нормативных технических документов</w:t>
      </w:r>
    </w:p>
    <w:p w14:paraId="59CFE231" w14:textId="77777777" w:rsidR="00D24AF9" w:rsidRPr="00AC0A7C" w:rsidRDefault="00D24AF9" w:rsidP="00D24AF9">
      <w:pPr>
        <w:pStyle w:val="14"/>
        <w:ind w:firstLine="567"/>
        <w:jc w:val="both"/>
      </w:pPr>
      <w:r w:rsidRPr="00AC0A7C">
        <w:t>Официальной версией является текст на государственном и русском языке</w:t>
      </w:r>
    </w:p>
    <w:p w14:paraId="1725535C" w14:textId="77777777" w:rsidR="001D7CBB" w:rsidRPr="00AC0A7C" w:rsidRDefault="001D7CBB" w:rsidP="001D7CBB">
      <w:pPr>
        <w:pStyle w:val="21"/>
        <w:ind w:firstLine="567"/>
        <w:jc w:val="both"/>
        <w:rPr>
          <w:szCs w:val="24"/>
        </w:rPr>
      </w:pPr>
      <w:r w:rsidRPr="00AC0A7C">
        <w:rPr>
          <w:szCs w:val="24"/>
        </w:rPr>
        <w:t>В разделе «Нормативные ссылки» и тексте стандарта ссылочные международные стандарты, международные документы актуализированы</w:t>
      </w:r>
    </w:p>
    <w:p w14:paraId="0CA59F62" w14:textId="77777777" w:rsidR="00D24AF9" w:rsidRPr="00AC0A7C" w:rsidRDefault="00FA2791" w:rsidP="00D24AF9">
      <w:pPr>
        <w:shd w:val="clear" w:color="auto" w:fill="FFFFFF"/>
        <w:ind w:firstLine="567"/>
        <w:rPr>
          <w:sz w:val="24"/>
        </w:rPr>
      </w:pPr>
      <w:r w:rsidRPr="00AC0A7C">
        <w:rPr>
          <w:sz w:val="24"/>
        </w:rPr>
        <w:t>Степень соответствия – идентичная (</w:t>
      </w:r>
      <w:r w:rsidRPr="00AC0A7C">
        <w:rPr>
          <w:sz w:val="24"/>
          <w:lang w:val="en-US"/>
        </w:rPr>
        <w:t>IDT</w:t>
      </w:r>
      <w:r w:rsidR="0022196A" w:rsidRPr="00AC0A7C">
        <w:rPr>
          <w:sz w:val="24"/>
        </w:rPr>
        <w:t>)</w:t>
      </w:r>
      <w:r w:rsidR="00D24AF9" w:rsidRPr="00AC0A7C">
        <w:rPr>
          <w:sz w:val="24"/>
        </w:rPr>
        <w:t>.</w:t>
      </w:r>
    </w:p>
    <w:p w14:paraId="48E01AB0" w14:textId="77777777" w:rsidR="00D24AF9" w:rsidRDefault="00D24AF9" w:rsidP="00D24AF9">
      <w:pPr>
        <w:shd w:val="clear" w:color="auto" w:fill="FFFFFF"/>
        <w:ind w:firstLine="567"/>
        <w:rPr>
          <w:sz w:val="24"/>
        </w:rPr>
      </w:pPr>
    </w:p>
    <w:p w14:paraId="2EA1C8D8" w14:textId="2EA46747" w:rsidR="008104C4" w:rsidRPr="00090D1C" w:rsidRDefault="00FA2791" w:rsidP="008104C4">
      <w:pPr>
        <w:widowControl w:val="0"/>
        <w:numPr>
          <w:ilvl w:val="0"/>
          <w:numId w:val="1"/>
        </w:numPr>
        <w:tabs>
          <w:tab w:val="left" w:pos="993"/>
        </w:tabs>
        <w:ind w:left="0" w:firstLine="567"/>
        <w:rPr>
          <w:sz w:val="24"/>
        </w:rPr>
      </w:pPr>
      <w:r w:rsidRPr="00E063B1">
        <w:rPr>
          <w:sz w:val="24"/>
        </w:rPr>
        <w:t xml:space="preserve">В </w:t>
      </w:r>
      <w:r w:rsidR="008104C4" w:rsidRPr="00090D1C">
        <w:rPr>
          <w:sz w:val="24"/>
        </w:rPr>
        <w:t>настоящем стандарте реализованы</w:t>
      </w:r>
      <w:r w:rsidR="008104C4" w:rsidRPr="00090D1C">
        <w:rPr>
          <w:sz w:val="24"/>
          <w:lang w:val="kk-KZ"/>
        </w:rPr>
        <w:t xml:space="preserve"> </w:t>
      </w:r>
      <w:r w:rsidR="008104C4" w:rsidRPr="00090D1C">
        <w:rPr>
          <w:sz w:val="24"/>
        </w:rPr>
        <w:t>нормы п. 4 Статьи 4 Соглашения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(</w:t>
      </w:r>
      <w:r w:rsidR="008104C4" w:rsidRPr="00090D1C">
        <w:rPr>
          <w:i/>
          <w:iCs/>
          <w:sz w:val="24"/>
        </w:rPr>
        <w:t>Указ Президента Республики Казахстан от 19 декабря 2014 года № 980</w:t>
      </w:r>
      <w:r w:rsidR="008104C4" w:rsidRPr="00090D1C">
        <w:rPr>
          <w:sz w:val="24"/>
        </w:rPr>
        <w:t>)</w:t>
      </w:r>
    </w:p>
    <w:p w14:paraId="5D0C5732" w14:textId="77777777" w:rsidR="0045259B" w:rsidRPr="008523BF" w:rsidRDefault="0045259B" w:rsidP="00D24AF9">
      <w:pPr>
        <w:widowControl w:val="0"/>
        <w:numPr>
          <w:ilvl w:val="0"/>
          <w:numId w:val="1"/>
        </w:numPr>
        <w:spacing w:before="240"/>
        <w:ind w:hanging="513"/>
        <w:rPr>
          <w:b/>
          <w:sz w:val="24"/>
        </w:rPr>
      </w:pPr>
      <w:r w:rsidRPr="008523BF">
        <w:rPr>
          <w:b/>
          <w:sz w:val="24"/>
        </w:rPr>
        <w:t>ВВЕДЕН    ВПЕРВЫЕ</w:t>
      </w:r>
    </w:p>
    <w:p w14:paraId="3D79FB2C" w14:textId="77777777" w:rsidR="00732BF0" w:rsidRDefault="00732BF0" w:rsidP="00264E03">
      <w:pPr>
        <w:ind w:firstLine="567"/>
        <w:rPr>
          <w:sz w:val="24"/>
        </w:rPr>
      </w:pPr>
    </w:p>
    <w:p w14:paraId="065D0FDF" w14:textId="77777777" w:rsidR="00AC0A7C" w:rsidRPr="00466DF5" w:rsidRDefault="00AC0A7C" w:rsidP="00AC0A7C">
      <w:pPr>
        <w:shd w:val="clear" w:color="auto" w:fill="FFFFFF"/>
        <w:ind w:firstLine="567"/>
        <w:rPr>
          <w:i/>
          <w:sz w:val="24"/>
          <w:lang w:val="kk-KZ"/>
        </w:rPr>
      </w:pPr>
      <w:r w:rsidRPr="00466DF5">
        <w:rPr>
          <w:i/>
          <w:sz w:val="24"/>
        </w:rPr>
        <w:t>Информация об изменениях к настоящему стандарту (рекомендациям по стандартизации) публикуется в ежегодно издаваемом информационном каталоге «Документы по стандартизации», а текст изменений и поправок – в периодически издаваемом информационном указателе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указателе «Национальные стандарты»</w:t>
      </w:r>
    </w:p>
    <w:p w14:paraId="3B3696F5" w14:textId="77777777" w:rsidR="00AC0A7C" w:rsidRPr="00466DF5" w:rsidRDefault="00AC0A7C" w:rsidP="00AC0A7C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384A10A4" w14:textId="77777777" w:rsidR="00AC0A7C" w:rsidRPr="00466DF5" w:rsidRDefault="00AC0A7C" w:rsidP="00AC0A7C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0C6D430A" w14:textId="77777777" w:rsidR="00AC0A7C" w:rsidRPr="00466DF5" w:rsidRDefault="00AC0A7C" w:rsidP="00AC0A7C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06D785E7" w14:textId="77777777" w:rsidR="00AC0A7C" w:rsidRPr="00466DF5" w:rsidRDefault="00AC0A7C" w:rsidP="00AC0A7C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153898CE" w14:textId="77777777" w:rsidR="00AC0A7C" w:rsidRPr="00466DF5" w:rsidRDefault="00AC0A7C" w:rsidP="00AC0A7C">
      <w:pPr>
        <w:pStyle w:val="afb"/>
        <w:widowControl/>
        <w:tabs>
          <w:tab w:val="left" w:pos="709"/>
        </w:tabs>
        <w:autoSpaceDE/>
        <w:adjustRightInd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466DF5">
        <w:rPr>
          <w:rFonts w:ascii="Times New Roman" w:hAnsi="Times New Roman"/>
          <w:sz w:val="24"/>
          <w:szCs w:val="24"/>
        </w:rPr>
        <w:t xml:space="preserve"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</w:t>
      </w:r>
      <w:r w:rsidRPr="00466DF5">
        <w:rPr>
          <w:rFonts w:ascii="Times New Roman" w:hAnsi="Times New Roman" w:cs="Times New Roman"/>
          <w:sz w:val="24"/>
        </w:rPr>
        <w:t>Министерства торговли и интеграции</w:t>
      </w:r>
      <w:r w:rsidRPr="00466DF5">
        <w:rPr>
          <w:rFonts w:ascii="Times New Roman" w:hAnsi="Times New Roman"/>
          <w:sz w:val="24"/>
          <w:szCs w:val="24"/>
        </w:rPr>
        <w:t xml:space="preserve"> Республики Казахстан</w:t>
      </w:r>
    </w:p>
    <w:p w14:paraId="261B0C1C" w14:textId="77777777" w:rsidR="00667AAE" w:rsidRPr="0083413E" w:rsidRDefault="006E0821" w:rsidP="00264E03">
      <w:pPr>
        <w:pageBreakBefore/>
        <w:ind w:firstLine="567"/>
        <w:jc w:val="center"/>
        <w:rPr>
          <w:b/>
          <w:bCs/>
          <w:sz w:val="24"/>
        </w:rPr>
      </w:pPr>
      <w:r w:rsidRPr="0083413E">
        <w:rPr>
          <w:b/>
          <w:bCs/>
          <w:sz w:val="24"/>
        </w:rPr>
        <w:lastRenderedPageBreak/>
        <w:t>С</w:t>
      </w:r>
      <w:r w:rsidR="00667AAE" w:rsidRPr="0083413E">
        <w:rPr>
          <w:b/>
          <w:bCs/>
          <w:sz w:val="24"/>
        </w:rPr>
        <w:t>одержание</w:t>
      </w:r>
    </w:p>
    <w:p w14:paraId="5CE85D95" w14:textId="77777777" w:rsidR="0083413E" w:rsidRPr="0083413E" w:rsidRDefault="00667AAE" w:rsidP="00C52FD4">
      <w:pPr>
        <w:pStyle w:val="20"/>
        <w:rPr>
          <w:sz w:val="24"/>
        </w:rPr>
      </w:pPr>
      <w:r w:rsidRPr="0083413E">
        <w:rPr>
          <w:sz w:val="24"/>
        </w:rPr>
        <w:t xml:space="preserve">                       </w:t>
      </w:r>
      <w:r w:rsidR="00BF396E" w:rsidRPr="0083413E">
        <w:rPr>
          <w:sz w:val="24"/>
        </w:rPr>
        <w:fldChar w:fldCharType="begin"/>
      </w:r>
      <w:r w:rsidR="004D7B8B" w:rsidRPr="0083413E">
        <w:rPr>
          <w:sz w:val="24"/>
        </w:rPr>
        <w:instrText xml:space="preserve"> TOC \o "1-3" \h \z </w:instrText>
      </w:r>
      <w:r w:rsidR="00BF396E" w:rsidRPr="0083413E">
        <w:rPr>
          <w:sz w:val="24"/>
        </w:rPr>
        <w:fldChar w:fldCharType="separate"/>
      </w:r>
    </w:p>
    <w:p w14:paraId="595B0F65" w14:textId="60BE3291" w:rsidR="0083413E" w:rsidRPr="0001668F" w:rsidRDefault="005D581F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209551" w:history="1">
        <w:r w:rsidR="0083413E" w:rsidRPr="0001668F">
          <w:rPr>
            <w:rStyle w:val="ab"/>
            <w:sz w:val="24"/>
            <w:lang w:val="en-US"/>
          </w:rPr>
          <w:t>1</w:t>
        </w:r>
        <w:r w:rsidR="0083413E" w:rsidRPr="0001668F">
          <w:rPr>
            <w:rFonts w:asciiTheme="minorHAnsi" w:eastAsiaTheme="minorEastAsia" w:hAnsiTheme="minorHAnsi" w:cstheme="minorBidi"/>
            <w:sz w:val="24"/>
          </w:rPr>
          <w:tab/>
        </w:r>
        <w:r w:rsidR="0083413E" w:rsidRPr="0001668F">
          <w:rPr>
            <w:rStyle w:val="ab"/>
            <w:sz w:val="24"/>
          </w:rPr>
          <w:t>Область применения</w:t>
        </w:r>
        <w:r w:rsidR="0083413E" w:rsidRPr="0001668F">
          <w:rPr>
            <w:webHidden/>
            <w:sz w:val="24"/>
          </w:rPr>
          <w:tab/>
        </w:r>
        <w:r w:rsidR="0083413E" w:rsidRPr="0001668F">
          <w:rPr>
            <w:webHidden/>
            <w:sz w:val="24"/>
          </w:rPr>
          <w:fldChar w:fldCharType="begin"/>
        </w:r>
        <w:r w:rsidR="0083413E" w:rsidRPr="0001668F">
          <w:rPr>
            <w:webHidden/>
            <w:sz w:val="24"/>
          </w:rPr>
          <w:instrText xml:space="preserve"> PAGEREF _Toc144209551 \h </w:instrText>
        </w:r>
        <w:r w:rsidR="0083413E" w:rsidRPr="0001668F">
          <w:rPr>
            <w:webHidden/>
            <w:sz w:val="24"/>
          </w:rPr>
        </w:r>
        <w:r w:rsidR="0083413E" w:rsidRPr="0001668F">
          <w:rPr>
            <w:webHidden/>
            <w:sz w:val="24"/>
          </w:rPr>
          <w:fldChar w:fldCharType="separate"/>
        </w:r>
        <w:r w:rsidR="00E95A6F" w:rsidRPr="0001668F">
          <w:rPr>
            <w:webHidden/>
            <w:sz w:val="24"/>
          </w:rPr>
          <w:t>1</w:t>
        </w:r>
        <w:r w:rsidR="0083413E" w:rsidRPr="0001668F">
          <w:rPr>
            <w:webHidden/>
            <w:sz w:val="24"/>
          </w:rPr>
          <w:fldChar w:fldCharType="end"/>
        </w:r>
      </w:hyperlink>
    </w:p>
    <w:p w14:paraId="156A6F9C" w14:textId="2495875F" w:rsidR="0083413E" w:rsidRPr="0001668F" w:rsidRDefault="005D581F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209552" w:history="1">
        <w:r w:rsidR="0083413E" w:rsidRPr="0001668F">
          <w:rPr>
            <w:rStyle w:val="ab"/>
            <w:sz w:val="24"/>
          </w:rPr>
          <w:t>2</w:t>
        </w:r>
        <w:r w:rsidR="0083413E" w:rsidRPr="0001668F">
          <w:rPr>
            <w:rFonts w:asciiTheme="minorHAnsi" w:eastAsiaTheme="minorEastAsia" w:hAnsiTheme="minorHAnsi" w:cstheme="minorBidi"/>
            <w:sz w:val="24"/>
          </w:rPr>
          <w:tab/>
        </w:r>
        <w:r w:rsidR="0083413E" w:rsidRPr="0001668F">
          <w:rPr>
            <w:rStyle w:val="ab"/>
            <w:sz w:val="24"/>
          </w:rPr>
          <w:t>Нормативные ссылки</w:t>
        </w:r>
        <w:r w:rsidR="0083413E" w:rsidRPr="0001668F">
          <w:rPr>
            <w:webHidden/>
            <w:sz w:val="24"/>
          </w:rPr>
          <w:tab/>
        </w:r>
        <w:r w:rsidR="0083413E" w:rsidRPr="0001668F">
          <w:rPr>
            <w:webHidden/>
            <w:sz w:val="24"/>
          </w:rPr>
          <w:fldChar w:fldCharType="begin"/>
        </w:r>
        <w:r w:rsidR="0083413E" w:rsidRPr="0001668F">
          <w:rPr>
            <w:webHidden/>
            <w:sz w:val="24"/>
          </w:rPr>
          <w:instrText xml:space="preserve"> PAGEREF _Toc144209552 \h </w:instrText>
        </w:r>
        <w:r w:rsidR="0083413E" w:rsidRPr="0001668F">
          <w:rPr>
            <w:webHidden/>
            <w:sz w:val="24"/>
          </w:rPr>
        </w:r>
        <w:r w:rsidR="0083413E" w:rsidRPr="0001668F">
          <w:rPr>
            <w:webHidden/>
            <w:sz w:val="24"/>
          </w:rPr>
          <w:fldChar w:fldCharType="separate"/>
        </w:r>
        <w:r w:rsidR="00E95A6F" w:rsidRPr="0001668F">
          <w:rPr>
            <w:webHidden/>
            <w:sz w:val="24"/>
          </w:rPr>
          <w:t>1</w:t>
        </w:r>
        <w:r w:rsidR="0083413E" w:rsidRPr="0001668F">
          <w:rPr>
            <w:webHidden/>
            <w:sz w:val="24"/>
          </w:rPr>
          <w:fldChar w:fldCharType="end"/>
        </w:r>
      </w:hyperlink>
    </w:p>
    <w:p w14:paraId="2F4865F3" w14:textId="6E401D23" w:rsidR="0083413E" w:rsidRPr="0001668F" w:rsidRDefault="005D581F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209553" w:history="1">
        <w:r w:rsidR="0083413E" w:rsidRPr="0001668F">
          <w:rPr>
            <w:rStyle w:val="ab"/>
            <w:sz w:val="24"/>
          </w:rPr>
          <w:t>3</w:t>
        </w:r>
        <w:r w:rsidR="0083413E" w:rsidRPr="0001668F">
          <w:rPr>
            <w:rFonts w:asciiTheme="minorHAnsi" w:eastAsiaTheme="minorEastAsia" w:hAnsiTheme="minorHAnsi" w:cstheme="minorBidi"/>
            <w:sz w:val="24"/>
          </w:rPr>
          <w:tab/>
        </w:r>
        <w:r w:rsidR="0083413E" w:rsidRPr="0001668F">
          <w:rPr>
            <w:rStyle w:val="ab"/>
            <w:sz w:val="24"/>
          </w:rPr>
          <w:t>Термины и определения</w:t>
        </w:r>
        <w:r w:rsidR="0083413E" w:rsidRPr="0001668F">
          <w:rPr>
            <w:webHidden/>
            <w:sz w:val="24"/>
          </w:rPr>
          <w:tab/>
        </w:r>
        <w:r w:rsidR="0083413E" w:rsidRPr="0001668F">
          <w:rPr>
            <w:webHidden/>
            <w:sz w:val="24"/>
          </w:rPr>
          <w:fldChar w:fldCharType="begin"/>
        </w:r>
        <w:r w:rsidR="0083413E" w:rsidRPr="0001668F">
          <w:rPr>
            <w:webHidden/>
            <w:sz w:val="24"/>
          </w:rPr>
          <w:instrText xml:space="preserve"> PAGEREF _Toc144209553 \h </w:instrText>
        </w:r>
        <w:r w:rsidR="0083413E" w:rsidRPr="0001668F">
          <w:rPr>
            <w:webHidden/>
            <w:sz w:val="24"/>
          </w:rPr>
        </w:r>
        <w:r w:rsidR="0083413E" w:rsidRPr="0001668F">
          <w:rPr>
            <w:webHidden/>
            <w:sz w:val="24"/>
          </w:rPr>
          <w:fldChar w:fldCharType="separate"/>
        </w:r>
        <w:r w:rsidR="00E95A6F" w:rsidRPr="0001668F">
          <w:rPr>
            <w:webHidden/>
            <w:sz w:val="24"/>
          </w:rPr>
          <w:t>2</w:t>
        </w:r>
        <w:r w:rsidR="0083413E" w:rsidRPr="0001668F">
          <w:rPr>
            <w:webHidden/>
            <w:sz w:val="24"/>
          </w:rPr>
          <w:fldChar w:fldCharType="end"/>
        </w:r>
      </w:hyperlink>
    </w:p>
    <w:p w14:paraId="077BF08D" w14:textId="7671FF3E" w:rsidR="0083413E" w:rsidRPr="0001668F" w:rsidRDefault="005D581F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209554" w:history="1">
        <w:r w:rsidR="0083413E" w:rsidRPr="0001668F">
          <w:rPr>
            <w:rStyle w:val="ab"/>
            <w:sz w:val="24"/>
          </w:rPr>
          <w:t>4</w:t>
        </w:r>
        <w:r w:rsidR="0083413E" w:rsidRPr="0001668F">
          <w:rPr>
            <w:rFonts w:asciiTheme="minorHAnsi" w:eastAsiaTheme="minorEastAsia" w:hAnsiTheme="minorHAnsi" w:cstheme="minorBidi"/>
            <w:sz w:val="24"/>
          </w:rPr>
          <w:tab/>
        </w:r>
        <w:r w:rsidR="0083413E" w:rsidRPr="0001668F">
          <w:rPr>
            <w:rStyle w:val="ab"/>
            <w:sz w:val="24"/>
          </w:rPr>
          <w:t>Размеры и обозначения</w:t>
        </w:r>
        <w:r w:rsidR="0083413E" w:rsidRPr="0001668F">
          <w:rPr>
            <w:webHidden/>
            <w:sz w:val="24"/>
          </w:rPr>
          <w:tab/>
        </w:r>
        <w:r w:rsidR="0083413E" w:rsidRPr="0001668F">
          <w:rPr>
            <w:webHidden/>
            <w:sz w:val="24"/>
          </w:rPr>
          <w:fldChar w:fldCharType="begin"/>
        </w:r>
        <w:r w:rsidR="0083413E" w:rsidRPr="0001668F">
          <w:rPr>
            <w:webHidden/>
            <w:sz w:val="24"/>
          </w:rPr>
          <w:instrText xml:space="preserve"> PAGEREF _Toc144209554 \h </w:instrText>
        </w:r>
        <w:r w:rsidR="0083413E" w:rsidRPr="0001668F">
          <w:rPr>
            <w:webHidden/>
            <w:sz w:val="24"/>
          </w:rPr>
        </w:r>
        <w:r w:rsidR="0083413E" w:rsidRPr="0001668F">
          <w:rPr>
            <w:webHidden/>
            <w:sz w:val="24"/>
          </w:rPr>
          <w:fldChar w:fldCharType="separate"/>
        </w:r>
        <w:r w:rsidR="00E95A6F" w:rsidRPr="0001668F">
          <w:rPr>
            <w:webHidden/>
            <w:sz w:val="24"/>
          </w:rPr>
          <w:t>2</w:t>
        </w:r>
        <w:r w:rsidR="0083413E" w:rsidRPr="0001668F">
          <w:rPr>
            <w:webHidden/>
            <w:sz w:val="24"/>
          </w:rPr>
          <w:fldChar w:fldCharType="end"/>
        </w:r>
      </w:hyperlink>
    </w:p>
    <w:p w14:paraId="38C7F976" w14:textId="4F626CC1" w:rsidR="0083413E" w:rsidRPr="0001668F" w:rsidRDefault="005D581F" w:rsidP="0083413E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209555" w:history="1">
        <w:r w:rsidR="0083413E" w:rsidRPr="0001668F">
          <w:rPr>
            <w:rStyle w:val="ab"/>
            <w:sz w:val="24"/>
            <w:lang w:val="kk-KZ"/>
          </w:rPr>
          <w:t>4.1</w:t>
        </w:r>
        <w:r w:rsidR="0083413E" w:rsidRPr="0001668F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83413E" w:rsidRPr="0001668F">
          <w:rPr>
            <w:rStyle w:val="ab"/>
            <w:sz w:val="24"/>
            <w:lang w:val="kk-KZ"/>
          </w:rPr>
          <w:t>Размеры</w:t>
        </w:r>
        <w:r w:rsidR="0083413E" w:rsidRPr="0001668F">
          <w:rPr>
            <w:webHidden/>
            <w:sz w:val="24"/>
          </w:rPr>
          <w:tab/>
        </w:r>
        <w:r w:rsidR="0083413E" w:rsidRPr="0001668F">
          <w:rPr>
            <w:webHidden/>
            <w:sz w:val="24"/>
          </w:rPr>
          <w:fldChar w:fldCharType="begin"/>
        </w:r>
        <w:r w:rsidR="0083413E" w:rsidRPr="0001668F">
          <w:rPr>
            <w:webHidden/>
            <w:sz w:val="24"/>
          </w:rPr>
          <w:instrText xml:space="preserve"> PAGEREF _Toc144209555 \h </w:instrText>
        </w:r>
        <w:r w:rsidR="0083413E" w:rsidRPr="0001668F">
          <w:rPr>
            <w:webHidden/>
            <w:sz w:val="24"/>
          </w:rPr>
        </w:r>
        <w:r w:rsidR="0083413E" w:rsidRPr="0001668F">
          <w:rPr>
            <w:webHidden/>
            <w:sz w:val="24"/>
          </w:rPr>
          <w:fldChar w:fldCharType="separate"/>
        </w:r>
        <w:r w:rsidR="00E95A6F" w:rsidRPr="0001668F">
          <w:rPr>
            <w:webHidden/>
            <w:sz w:val="24"/>
          </w:rPr>
          <w:t>2</w:t>
        </w:r>
        <w:r w:rsidR="0083413E" w:rsidRPr="0001668F">
          <w:rPr>
            <w:webHidden/>
            <w:sz w:val="24"/>
          </w:rPr>
          <w:fldChar w:fldCharType="end"/>
        </w:r>
      </w:hyperlink>
    </w:p>
    <w:p w14:paraId="6AB9EC19" w14:textId="089E7F45" w:rsidR="0083413E" w:rsidRPr="0001668F" w:rsidRDefault="005D581F" w:rsidP="0083413E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209556" w:history="1">
        <w:r w:rsidR="0083413E" w:rsidRPr="0001668F">
          <w:rPr>
            <w:rStyle w:val="ab"/>
            <w:sz w:val="24"/>
            <w:lang w:val="kk-KZ"/>
          </w:rPr>
          <w:t>4.2</w:t>
        </w:r>
        <w:r w:rsidR="0083413E" w:rsidRPr="0001668F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83413E" w:rsidRPr="0001668F">
          <w:rPr>
            <w:rStyle w:val="ab"/>
            <w:sz w:val="24"/>
            <w:lang w:val="kk-KZ"/>
          </w:rPr>
          <w:t>Обозначение</w:t>
        </w:r>
        <w:r w:rsidR="0083413E" w:rsidRPr="0001668F">
          <w:rPr>
            <w:webHidden/>
            <w:sz w:val="24"/>
          </w:rPr>
          <w:tab/>
        </w:r>
        <w:r w:rsidR="0083413E" w:rsidRPr="0001668F">
          <w:rPr>
            <w:webHidden/>
            <w:sz w:val="24"/>
          </w:rPr>
          <w:fldChar w:fldCharType="begin"/>
        </w:r>
        <w:r w:rsidR="0083413E" w:rsidRPr="0001668F">
          <w:rPr>
            <w:webHidden/>
            <w:sz w:val="24"/>
          </w:rPr>
          <w:instrText xml:space="preserve"> PAGEREF _Toc144209556 \h </w:instrText>
        </w:r>
        <w:r w:rsidR="0083413E" w:rsidRPr="0001668F">
          <w:rPr>
            <w:webHidden/>
            <w:sz w:val="24"/>
          </w:rPr>
        </w:r>
        <w:r w:rsidR="0083413E" w:rsidRPr="0001668F">
          <w:rPr>
            <w:webHidden/>
            <w:sz w:val="24"/>
          </w:rPr>
          <w:fldChar w:fldCharType="separate"/>
        </w:r>
        <w:r w:rsidR="00E95A6F" w:rsidRPr="0001668F">
          <w:rPr>
            <w:webHidden/>
            <w:sz w:val="24"/>
          </w:rPr>
          <w:t>2</w:t>
        </w:r>
        <w:r w:rsidR="0083413E" w:rsidRPr="0001668F">
          <w:rPr>
            <w:webHidden/>
            <w:sz w:val="24"/>
          </w:rPr>
          <w:fldChar w:fldCharType="end"/>
        </w:r>
      </w:hyperlink>
    </w:p>
    <w:p w14:paraId="79A358D0" w14:textId="2C992E07" w:rsidR="0083413E" w:rsidRPr="0001668F" w:rsidRDefault="005D581F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209557" w:history="1">
        <w:r w:rsidR="0083413E" w:rsidRPr="0001668F">
          <w:rPr>
            <w:rStyle w:val="ab"/>
            <w:sz w:val="24"/>
            <w:lang w:val="kk-KZ"/>
          </w:rPr>
          <w:t>5</w:t>
        </w:r>
        <w:r w:rsidR="0083413E" w:rsidRPr="0001668F">
          <w:rPr>
            <w:rFonts w:asciiTheme="minorHAnsi" w:eastAsiaTheme="minorEastAsia" w:hAnsiTheme="minorHAnsi" w:cstheme="minorBidi"/>
            <w:sz w:val="24"/>
          </w:rPr>
          <w:tab/>
        </w:r>
        <w:r w:rsidR="0083413E" w:rsidRPr="0001668F">
          <w:rPr>
            <w:rStyle w:val="ab"/>
            <w:sz w:val="24"/>
            <w:lang w:val="kk-KZ"/>
          </w:rPr>
          <w:t>Требования</w:t>
        </w:r>
        <w:r w:rsidR="0083413E" w:rsidRPr="0001668F">
          <w:rPr>
            <w:webHidden/>
            <w:sz w:val="24"/>
          </w:rPr>
          <w:tab/>
        </w:r>
        <w:r w:rsidR="0083413E" w:rsidRPr="0001668F">
          <w:rPr>
            <w:webHidden/>
            <w:sz w:val="24"/>
          </w:rPr>
          <w:fldChar w:fldCharType="begin"/>
        </w:r>
        <w:r w:rsidR="0083413E" w:rsidRPr="0001668F">
          <w:rPr>
            <w:webHidden/>
            <w:sz w:val="24"/>
          </w:rPr>
          <w:instrText xml:space="preserve"> PAGEREF _Toc144209557 \h </w:instrText>
        </w:r>
        <w:r w:rsidR="0083413E" w:rsidRPr="0001668F">
          <w:rPr>
            <w:webHidden/>
            <w:sz w:val="24"/>
          </w:rPr>
        </w:r>
        <w:r w:rsidR="0083413E" w:rsidRPr="0001668F">
          <w:rPr>
            <w:webHidden/>
            <w:sz w:val="24"/>
          </w:rPr>
          <w:fldChar w:fldCharType="separate"/>
        </w:r>
        <w:r w:rsidR="00E95A6F" w:rsidRPr="0001668F">
          <w:rPr>
            <w:webHidden/>
            <w:sz w:val="24"/>
          </w:rPr>
          <w:t>3</w:t>
        </w:r>
        <w:r w:rsidR="0083413E" w:rsidRPr="0001668F">
          <w:rPr>
            <w:webHidden/>
            <w:sz w:val="24"/>
          </w:rPr>
          <w:fldChar w:fldCharType="end"/>
        </w:r>
      </w:hyperlink>
    </w:p>
    <w:p w14:paraId="0A932CAF" w14:textId="5E9AD2D5" w:rsidR="0083413E" w:rsidRPr="0001668F" w:rsidRDefault="005D581F" w:rsidP="0083413E">
      <w:pPr>
        <w:pStyle w:val="20"/>
        <w:ind w:hanging="426"/>
        <w:rPr>
          <w:rStyle w:val="ab"/>
          <w:sz w:val="24"/>
          <w:lang w:val="kk-KZ"/>
        </w:rPr>
      </w:pPr>
      <w:hyperlink w:anchor="_Toc144209558" w:history="1">
        <w:r w:rsidR="0083413E" w:rsidRPr="0001668F">
          <w:rPr>
            <w:rStyle w:val="ab"/>
            <w:sz w:val="24"/>
            <w:lang w:val="kk-KZ"/>
          </w:rPr>
          <w:t>5.1</w:t>
        </w:r>
        <w:r w:rsidR="0083413E" w:rsidRPr="0001668F">
          <w:rPr>
            <w:rStyle w:val="ab"/>
            <w:sz w:val="24"/>
            <w:lang w:val="kk-KZ"/>
          </w:rPr>
          <w:tab/>
          <w:t>Материал</w:t>
        </w:r>
        <w:r w:rsidR="0083413E" w:rsidRPr="0001668F">
          <w:rPr>
            <w:rStyle w:val="ab"/>
            <w:webHidden/>
            <w:sz w:val="24"/>
            <w:lang w:val="kk-KZ"/>
          </w:rPr>
          <w:tab/>
        </w:r>
        <w:r w:rsidR="0083413E" w:rsidRPr="0001668F">
          <w:rPr>
            <w:rStyle w:val="ab"/>
            <w:webHidden/>
            <w:sz w:val="24"/>
            <w:lang w:val="kk-KZ"/>
          </w:rPr>
          <w:fldChar w:fldCharType="begin"/>
        </w:r>
        <w:r w:rsidR="0083413E" w:rsidRPr="0001668F">
          <w:rPr>
            <w:rStyle w:val="ab"/>
            <w:webHidden/>
            <w:sz w:val="24"/>
            <w:lang w:val="kk-KZ"/>
          </w:rPr>
          <w:instrText xml:space="preserve"> PAGEREF _Toc144209558 \h </w:instrText>
        </w:r>
        <w:r w:rsidR="0083413E" w:rsidRPr="0001668F">
          <w:rPr>
            <w:rStyle w:val="ab"/>
            <w:webHidden/>
            <w:sz w:val="24"/>
            <w:lang w:val="kk-KZ"/>
          </w:rPr>
        </w:r>
        <w:r w:rsidR="0083413E" w:rsidRPr="0001668F">
          <w:rPr>
            <w:rStyle w:val="ab"/>
            <w:webHidden/>
            <w:sz w:val="24"/>
            <w:lang w:val="kk-KZ"/>
          </w:rPr>
          <w:fldChar w:fldCharType="separate"/>
        </w:r>
        <w:r w:rsidR="00E95A6F" w:rsidRPr="0001668F">
          <w:rPr>
            <w:rStyle w:val="ab"/>
            <w:webHidden/>
            <w:sz w:val="24"/>
            <w:lang w:val="kk-KZ"/>
          </w:rPr>
          <w:t>3</w:t>
        </w:r>
        <w:r w:rsidR="0083413E" w:rsidRPr="0001668F">
          <w:rPr>
            <w:rStyle w:val="ab"/>
            <w:webHidden/>
            <w:sz w:val="24"/>
            <w:lang w:val="kk-KZ"/>
          </w:rPr>
          <w:fldChar w:fldCharType="end"/>
        </w:r>
      </w:hyperlink>
    </w:p>
    <w:p w14:paraId="4B25F8A2" w14:textId="3197520A" w:rsidR="0083413E" w:rsidRPr="0001668F" w:rsidRDefault="005D581F" w:rsidP="0083413E">
      <w:pPr>
        <w:pStyle w:val="20"/>
        <w:ind w:hanging="426"/>
        <w:rPr>
          <w:rStyle w:val="ab"/>
          <w:sz w:val="24"/>
          <w:lang w:val="kk-KZ"/>
        </w:rPr>
      </w:pPr>
      <w:hyperlink w:anchor="_Toc144209559" w:history="1">
        <w:r w:rsidR="0083413E" w:rsidRPr="0001668F">
          <w:rPr>
            <w:rStyle w:val="ab"/>
            <w:sz w:val="24"/>
            <w:lang w:val="kk-KZ"/>
          </w:rPr>
          <w:t>5.2</w:t>
        </w:r>
        <w:r w:rsidR="0083413E" w:rsidRPr="0001668F">
          <w:rPr>
            <w:rStyle w:val="ab"/>
            <w:sz w:val="24"/>
            <w:lang w:val="kk-KZ"/>
          </w:rPr>
          <w:tab/>
          <w:t>Эксплуатационные характеристики</w:t>
        </w:r>
        <w:r w:rsidR="0083413E" w:rsidRPr="0001668F">
          <w:rPr>
            <w:rStyle w:val="ab"/>
            <w:webHidden/>
            <w:sz w:val="24"/>
            <w:lang w:val="kk-KZ"/>
          </w:rPr>
          <w:tab/>
        </w:r>
        <w:r w:rsidR="0083413E" w:rsidRPr="0001668F">
          <w:rPr>
            <w:rStyle w:val="ab"/>
            <w:webHidden/>
            <w:sz w:val="24"/>
            <w:lang w:val="kk-KZ"/>
          </w:rPr>
          <w:fldChar w:fldCharType="begin"/>
        </w:r>
        <w:r w:rsidR="0083413E" w:rsidRPr="0001668F">
          <w:rPr>
            <w:rStyle w:val="ab"/>
            <w:webHidden/>
            <w:sz w:val="24"/>
            <w:lang w:val="kk-KZ"/>
          </w:rPr>
          <w:instrText xml:space="preserve"> PAGEREF _Toc144209559 \h </w:instrText>
        </w:r>
        <w:r w:rsidR="0083413E" w:rsidRPr="0001668F">
          <w:rPr>
            <w:rStyle w:val="ab"/>
            <w:webHidden/>
            <w:sz w:val="24"/>
            <w:lang w:val="kk-KZ"/>
          </w:rPr>
        </w:r>
        <w:r w:rsidR="0083413E" w:rsidRPr="0001668F">
          <w:rPr>
            <w:rStyle w:val="ab"/>
            <w:webHidden/>
            <w:sz w:val="24"/>
            <w:lang w:val="kk-KZ"/>
          </w:rPr>
          <w:fldChar w:fldCharType="separate"/>
        </w:r>
        <w:r w:rsidR="00E95A6F" w:rsidRPr="0001668F">
          <w:rPr>
            <w:rStyle w:val="ab"/>
            <w:webHidden/>
            <w:sz w:val="24"/>
            <w:lang w:val="kk-KZ"/>
          </w:rPr>
          <w:t>3</w:t>
        </w:r>
        <w:r w:rsidR="0083413E" w:rsidRPr="0001668F">
          <w:rPr>
            <w:rStyle w:val="ab"/>
            <w:webHidden/>
            <w:sz w:val="24"/>
            <w:lang w:val="kk-KZ"/>
          </w:rPr>
          <w:fldChar w:fldCharType="end"/>
        </w:r>
      </w:hyperlink>
    </w:p>
    <w:p w14:paraId="0AC04E80" w14:textId="6D9B2131" w:rsidR="0083413E" w:rsidRPr="0001668F" w:rsidRDefault="005D581F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209560" w:history="1">
        <w:r w:rsidR="0083413E" w:rsidRPr="0001668F">
          <w:rPr>
            <w:rStyle w:val="ab"/>
            <w:sz w:val="24"/>
            <w:lang w:val="kk-KZ"/>
          </w:rPr>
          <w:t>6</w:t>
        </w:r>
        <w:r w:rsidR="0083413E" w:rsidRPr="0001668F">
          <w:rPr>
            <w:rFonts w:asciiTheme="minorHAnsi" w:eastAsiaTheme="minorEastAsia" w:hAnsiTheme="minorHAnsi" w:cstheme="minorBidi"/>
            <w:sz w:val="24"/>
          </w:rPr>
          <w:tab/>
        </w:r>
        <w:r w:rsidR="0083413E" w:rsidRPr="0001668F">
          <w:rPr>
            <w:rStyle w:val="ab"/>
            <w:sz w:val="24"/>
            <w:lang w:val="kk-KZ"/>
          </w:rPr>
          <w:t>Марикировка</w:t>
        </w:r>
        <w:r w:rsidR="0083413E" w:rsidRPr="0001668F">
          <w:rPr>
            <w:webHidden/>
            <w:sz w:val="24"/>
          </w:rPr>
          <w:tab/>
        </w:r>
        <w:r w:rsidR="0083413E" w:rsidRPr="0001668F">
          <w:rPr>
            <w:webHidden/>
            <w:sz w:val="24"/>
          </w:rPr>
          <w:fldChar w:fldCharType="begin"/>
        </w:r>
        <w:r w:rsidR="0083413E" w:rsidRPr="0001668F">
          <w:rPr>
            <w:webHidden/>
            <w:sz w:val="24"/>
          </w:rPr>
          <w:instrText xml:space="preserve"> PAGEREF _Toc144209560 \h </w:instrText>
        </w:r>
        <w:r w:rsidR="0083413E" w:rsidRPr="0001668F">
          <w:rPr>
            <w:webHidden/>
            <w:sz w:val="24"/>
          </w:rPr>
        </w:r>
        <w:r w:rsidR="0083413E" w:rsidRPr="0001668F">
          <w:rPr>
            <w:webHidden/>
            <w:sz w:val="24"/>
          </w:rPr>
          <w:fldChar w:fldCharType="separate"/>
        </w:r>
        <w:r w:rsidR="00E95A6F" w:rsidRPr="0001668F">
          <w:rPr>
            <w:webHidden/>
            <w:sz w:val="24"/>
          </w:rPr>
          <w:t>3</w:t>
        </w:r>
        <w:r w:rsidR="0083413E" w:rsidRPr="0001668F">
          <w:rPr>
            <w:webHidden/>
            <w:sz w:val="24"/>
          </w:rPr>
          <w:fldChar w:fldCharType="end"/>
        </w:r>
      </w:hyperlink>
    </w:p>
    <w:p w14:paraId="0E902A58" w14:textId="07FB1D31" w:rsidR="0083413E" w:rsidRPr="0001668F" w:rsidRDefault="005D581F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209561" w:history="1">
        <w:r w:rsidR="0083413E" w:rsidRPr="0001668F">
          <w:rPr>
            <w:rStyle w:val="ab"/>
            <w:sz w:val="24"/>
          </w:rPr>
          <w:t xml:space="preserve">Приложение А </w:t>
        </w:r>
        <w:r w:rsidR="0083413E" w:rsidRPr="0001668F">
          <w:rPr>
            <w:rStyle w:val="ab"/>
            <w:i/>
            <w:iCs/>
            <w:sz w:val="24"/>
          </w:rPr>
          <w:t xml:space="preserve">(обязательное) </w:t>
        </w:r>
        <w:r w:rsidR="0083413E" w:rsidRPr="0001668F">
          <w:rPr>
            <w:rStyle w:val="ab"/>
            <w:sz w:val="24"/>
          </w:rPr>
          <w:t>Конструкция горловины</w:t>
        </w:r>
        <w:r w:rsidR="0083413E" w:rsidRPr="0001668F">
          <w:rPr>
            <w:webHidden/>
            <w:sz w:val="24"/>
          </w:rPr>
          <w:tab/>
        </w:r>
        <w:r w:rsidR="0083413E" w:rsidRPr="0001668F">
          <w:rPr>
            <w:webHidden/>
            <w:sz w:val="24"/>
          </w:rPr>
          <w:fldChar w:fldCharType="begin"/>
        </w:r>
        <w:r w:rsidR="0083413E" w:rsidRPr="0001668F">
          <w:rPr>
            <w:webHidden/>
            <w:sz w:val="24"/>
          </w:rPr>
          <w:instrText xml:space="preserve"> PAGEREF _Toc144209561 \h </w:instrText>
        </w:r>
        <w:r w:rsidR="0083413E" w:rsidRPr="0001668F">
          <w:rPr>
            <w:webHidden/>
            <w:sz w:val="24"/>
          </w:rPr>
        </w:r>
        <w:r w:rsidR="0083413E" w:rsidRPr="0001668F">
          <w:rPr>
            <w:webHidden/>
            <w:sz w:val="24"/>
          </w:rPr>
          <w:fldChar w:fldCharType="separate"/>
        </w:r>
        <w:r w:rsidR="00E95A6F" w:rsidRPr="0001668F">
          <w:rPr>
            <w:webHidden/>
            <w:sz w:val="24"/>
          </w:rPr>
          <w:t>6</w:t>
        </w:r>
        <w:r w:rsidR="0083413E" w:rsidRPr="0001668F">
          <w:rPr>
            <w:webHidden/>
            <w:sz w:val="24"/>
          </w:rPr>
          <w:fldChar w:fldCharType="end"/>
        </w:r>
      </w:hyperlink>
    </w:p>
    <w:p w14:paraId="4BB51B07" w14:textId="31EA6265" w:rsidR="0083413E" w:rsidRPr="0001668F" w:rsidRDefault="005D581F" w:rsidP="0083413E">
      <w:pPr>
        <w:pStyle w:val="12"/>
        <w:ind w:left="1843" w:hanging="1843"/>
        <w:rPr>
          <w:rFonts w:asciiTheme="minorHAnsi" w:eastAsiaTheme="minorEastAsia" w:hAnsiTheme="minorHAnsi" w:cstheme="minorBidi"/>
          <w:sz w:val="24"/>
        </w:rPr>
      </w:pPr>
      <w:hyperlink w:anchor="_Toc144209562" w:history="1">
        <w:r w:rsidR="0083413E" w:rsidRPr="0001668F">
          <w:rPr>
            <w:rStyle w:val="ab"/>
            <w:sz w:val="24"/>
          </w:rPr>
          <w:t xml:space="preserve">Приложение В.А </w:t>
        </w:r>
        <w:bookmarkStart w:id="10" w:name="_Hlk144735746"/>
        <w:r w:rsidR="0083413E" w:rsidRPr="0001668F">
          <w:rPr>
            <w:rStyle w:val="ab"/>
            <w:i/>
            <w:iCs/>
            <w:sz w:val="24"/>
          </w:rPr>
          <w:t xml:space="preserve">(информационное) </w:t>
        </w:r>
        <w:r w:rsidR="0083413E" w:rsidRPr="0001668F">
          <w:rPr>
            <w:color w:val="000000"/>
            <w:spacing w:val="-5"/>
            <w:sz w:val="24"/>
          </w:rPr>
          <w:t>Сведения о соответствии стандартов ссылочным международным стандартам</w:t>
        </w:r>
        <w:bookmarkEnd w:id="10"/>
        <w:r w:rsidR="0083413E" w:rsidRPr="0001668F">
          <w:rPr>
            <w:webHidden/>
            <w:sz w:val="24"/>
          </w:rPr>
          <w:tab/>
        </w:r>
        <w:r w:rsidR="0083413E" w:rsidRPr="0001668F">
          <w:rPr>
            <w:webHidden/>
            <w:sz w:val="24"/>
          </w:rPr>
          <w:fldChar w:fldCharType="begin"/>
        </w:r>
        <w:r w:rsidR="0083413E" w:rsidRPr="0001668F">
          <w:rPr>
            <w:webHidden/>
            <w:sz w:val="24"/>
          </w:rPr>
          <w:instrText xml:space="preserve"> PAGEREF _Toc144209562 \h </w:instrText>
        </w:r>
        <w:r w:rsidR="0083413E" w:rsidRPr="0001668F">
          <w:rPr>
            <w:webHidden/>
            <w:sz w:val="24"/>
          </w:rPr>
        </w:r>
        <w:r w:rsidR="0083413E" w:rsidRPr="0001668F">
          <w:rPr>
            <w:webHidden/>
            <w:sz w:val="24"/>
          </w:rPr>
          <w:fldChar w:fldCharType="separate"/>
        </w:r>
        <w:r w:rsidR="00E95A6F" w:rsidRPr="0001668F">
          <w:rPr>
            <w:webHidden/>
            <w:sz w:val="24"/>
          </w:rPr>
          <w:t>8</w:t>
        </w:r>
        <w:r w:rsidR="0083413E" w:rsidRPr="0001668F">
          <w:rPr>
            <w:webHidden/>
            <w:sz w:val="24"/>
          </w:rPr>
          <w:fldChar w:fldCharType="end"/>
        </w:r>
      </w:hyperlink>
    </w:p>
    <w:p w14:paraId="1550AB7B" w14:textId="77777777" w:rsidR="00B3255F" w:rsidRDefault="00BF396E" w:rsidP="00B3255F">
      <w:pPr>
        <w:autoSpaceDE w:val="0"/>
        <w:autoSpaceDN w:val="0"/>
        <w:adjustRightInd w:val="0"/>
        <w:ind w:firstLine="567"/>
        <w:jc w:val="center"/>
        <w:rPr>
          <w:b/>
          <w:sz w:val="24"/>
        </w:rPr>
      </w:pPr>
      <w:r w:rsidRPr="0083413E">
        <w:rPr>
          <w:b/>
          <w:bCs/>
          <w:sz w:val="24"/>
        </w:rPr>
        <w:fldChar w:fldCharType="end"/>
      </w:r>
    </w:p>
    <w:p w14:paraId="32AFD3AD" w14:textId="77777777" w:rsidR="004942BD" w:rsidRDefault="004942BD" w:rsidP="004942BD">
      <w:pPr>
        <w:snapToGrid w:val="0"/>
        <w:ind w:right="59" w:firstLine="567"/>
        <w:rPr>
          <w:rStyle w:val="22"/>
          <w:b/>
          <w:bCs/>
          <w:color w:val="000000"/>
        </w:rPr>
      </w:pPr>
      <w:bookmarkStart w:id="11" w:name="_Hlk48056585"/>
    </w:p>
    <w:bookmarkEnd w:id="11"/>
    <w:p w14:paraId="04869283" w14:textId="77777777" w:rsidR="008B04BE" w:rsidRDefault="008B04BE" w:rsidP="00482587">
      <w:pPr>
        <w:snapToGrid w:val="0"/>
        <w:ind w:right="59" w:firstLine="567"/>
        <w:rPr>
          <w:sz w:val="24"/>
        </w:rPr>
      </w:pPr>
    </w:p>
    <w:p w14:paraId="16F94037" w14:textId="77777777" w:rsidR="0083413E" w:rsidRPr="0083413E" w:rsidRDefault="0083413E" w:rsidP="0083413E">
      <w:pPr>
        <w:rPr>
          <w:sz w:val="24"/>
        </w:rPr>
      </w:pPr>
    </w:p>
    <w:p w14:paraId="5D2253C7" w14:textId="329C994D" w:rsidR="0083413E" w:rsidRPr="0083413E" w:rsidRDefault="0083413E" w:rsidP="0083413E">
      <w:pPr>
        <w:tabs>
          <w:tab w:val="left" w:pos="3840"/>
        </w:tabs>
        <w:rPr>
          <w:sz w:val="24"/>
        </w:rPr>
      </w:pPr>
      <w:r>
        <w:rPr>
          <w:sz w:val="24"/>
        </w:rPr>
        <w:tab/>
      </w:r>
    </w:p>
    <w:p w14:paraId="60328E34" w14:textId="08F4CE57" w:rsidR="0083413E" w:rsidRPr="0083413E" w:rsidRDefault="0083413E" w:rsidP="0083413E">
      <w:pPr>
        <w:tabs>
          <w:tab w:val="left" w:pos="3840"/>
        </w:tabs>
        <w:rPr>
          <w:sz w:val="24"/>
        </w:rPr>
        <w:sectPr w:rsidR="0083413E" w:rsidRPr="0083413E" w:rsidSect="00194E8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7" w:h="16840" w:code="9"/>
          <w:pgMar w:top="1418" w:right="1418" w:bottom="1418" w:left="1134" w:header="1021" w:footer="1021" w:gutter="0"/>
          <w:pgNumType w:fmt="upperRoman" w:start="1"/>
          <w:cols w:space="60"/>
          <w:noEndnote/>
          <w:titlePg/>
          <w:docGrid w:linePitch="381"/>
        </w:sectPr>
      </w:pPr>
      <w:r>
        <w:rPr>
          <w:sz w:val="24"/>
        </w:rPr>
        <w:tab/>
      </w:r>
    </w:p>
    <w:p w14:paraId="0E86491F" w14:textId="77777777" w:rsidR="00651C2C" w:rsidRPr="00801916" w:rsidRDefault="00853BD4" w:rsidP="00264E03">
      <w:pPr>
        <w:pStyle w:val="a4"/>
        <w:pBdr>
          <w:bottom w:val="single" w:sz="4" w:space="1" w:color="auto"/>
        </w:pBdr>
        <w:spacing w:before="0" w:after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НАЦИОНАЛЬНЫЙ </w:t>
      </w:r>
      <w:r w:rsidR="00651C2C" w:rsidRPr="00801916">
        <w:rPr>
          <w:sz w:val="24"/>
          <w:szCs w:val="24"/>
        </w:rPr>
        <w:t>СТАНДАРТ РЕСПУБЛИКИ КАЗАХСТАН</w:t>
      </w:r>
    </w:p>
    <w:p w14:paraId="50AFD0C6" w14:textId="77777777" w:rsidR="008C1A90" w:rsidRPr="00FA0696" w:rsidRDefault="008C1A90" w:rsidP="00264E03">
      <w:pPr>
        <w:tabs>
          <w:tab w:val="left" w:pos="0"/>
        </w:tabs>
        <w:ind w:firstLine="567"/>
        <w:jc w:val="center"/>
        <w:rPr>
          <w:b/>
          <w:sz w:val="24"/>
        </w:rPr>
      </w:pPr>
    </w:p>
    <w:p w14:paraId="11E6C987" w14:textId="77777777" w:rsidR="00F77114" w:rsidRDefault="00F77114" w:rsidP="00F77114">
      <w:pPr>
        <w:jc w:val="center"/>
        <w:rPr>
          <w:b/>
          <w:bCs/>
          <w:sz w:val="24"/>
        </w:rPr>
      </w:pPr>
      <w:r w:rsidRPr="007569E8">
        <w:rPr>
          <w:b/>
          <w:bCs/>
          <w:sz w:val="24"/>
        </w:rPr>
        <w:t>Контейнеры и принадлежности для фармацевтических препаратов</w:t>
      </w:r>
    </w:p>
    <w:p w14:paraId="5DCE0653" w14:textId="77777777" w:rsidR="00F77114" w:rsidRDefault="00F77114" w:rsidP="00F77114">
      <w:pPr>
        <w:jc w:val="center"/>
        <w:rPr>
          <w:b/>
          <w:bCs/>
          <w:sz w:val="24"/>
        </w:rPr>
      </w:pPr>
    </w:p>
    <w:p w14:paraId="43D58687" w14:textId="77777777" w:rsidR="00F77114" w:rsidRDefault="00F77114" w:rsidP="00F77114">
      <w:pPr>
        <w:jc w:val="center"/>
        <w:rPr>
          <w:b/>
          <w:bCs/>
          <w:sz w:val="24"/>
        </w:rPr>
      </w:pPr>
      <w:r w:rsidRPr="005C3697">
        <w:rPr>
          <w:b/>
          <w:bCs/>
          <w:sz w:val="24"/>
        </w:rPr>
        <w:t xml:space="preserve">Часть </w:t>
      </w:r>
      <w:r>
        <w:rPr>
          <w:b/>
          <w:bCs/>
          <w:sz w:val="24"/>
        </w:rPr>
        <w:t>3</w:t>
      </w:r>
      <w:r w:rsidRPr="005C3697">
        <w:rPr>
          <w:b/>
          <w:bCs/>
          <w:sz w:val="24"/>
        </w:rPr>
        <w:t xml:space="preserve"> </w:t>
      </w:r>
    </w:p>
    <w:p w14:paraId="7196C3DA" w14:textId="77777777" w:rsidR="00F77114" w:rsidRDefault="00F77114" w:rsidP="00F77114">
      <w:pPr>
        <w:jc w:val="center"/>
        <w:rPr>
          <w:b/>
          <w:bCs/>
          <w:sz w:val="24"/>
        </w:rPr>
      </w:pPr>
    </w:p>
    <w:p w14:paraId="3FE48818" w14:textId="77777777" w:rsidR="00F77114" w:rsidRPr="00AC0A7C" w:rsidRDefault="00F77114" w:rsidP="00F77114">
      <w:pPr>
        <w:jc w:val="center"/>
        <w:rPr>
          <w:b/>
          <w:bCs/>
          <w:sz w:val="24"/>
        </w:rPr>
      </w:pPr>
      <w:r w:rsidRPr="00AC0A7C">
        <w:rPr>
          <w:b/>
          <w:bCs/>
          <w:sz w:val="24"/>
        </w:rPr>
        <w:t>СТЕКЛЯННЫЕ БУТЫЛКИ С ЗАВИНЧИВАЮЩЕЙСЯ ГОРЛОВИНОЙ (ВЕРАЛ) ДЛЯ ТВЕРДЫХ И ЖИДКИХ ЛЕКАРСТВЕННЫХ ФОРМ</w:t>
      </w:r>
    </w:p>
    <w:p w14:paraId="12AA6544" w14:textId="77777777" w:rsidR="0022196A" w:rsidRPr="002C22F4" w:rsidRDefault="00D53F04" w:rsidP="00264E03">
      <w:pPr>
        <w:pBdr>
          <w:bottom w:val="single" w:sz="4" w:space="1" w:color="auto"/>
        </w:pBdr>
        <w:tabs>
          <w:tab w:val="left" w:pos="0"/>
        </w:tabs>
        <w:ind w:firstLine="567"/>
        <w:rPr>
          <w:b/>
          <w:sz w:val="24"/>
        </w:rPr>
      </w:pPr>
      <w:r w:rsidRPr="002C22F4">
        <w:rPr>
          <w:sz w:val="24"/>
        </w:rPr>
        <w:t xml:space="preserve"> </w:t>
      </w:r>
    </w:p>
    <w:p w14:paraId="2DFBA3B7" w14:textId="77777777" w:rsidR="00E46177" w:rsidRPr="00E37384" w:rsidRDefault="00E46177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  <w:r w:rsidRPr="00E46177">
        <w:rPr>
          <w:b/>
          <w:bCs/>
          <w:sz w:val="24"/>
        </w:rPr>
        <w:t xml:space="preserve">Дата </w:t>
      </w:r>
      <w:proofErr w:type="gramStart"/>
      <w:r w:rsidRPr="00E46177">
        <w:rPr>
          <w:b/>
          <w:bCs/>
          <w:sz w:val="24"/>
        </w:rPr>
        <w:t>введения  _</w:t>
      </w:r>
      <w:proofErr w:type="gramEnd"/>
      <w:r w:rsidRPr="00E46177">
        <w:rPr>
          <w:b/>
          <w:bCs/>
          <w:sz w:val="24"/>
        </w:rPr>
        <w:t xml:space="preserve">_______________ </w:t>
      </w:r>
    </w:p>
    <w:p w14:paraId="29C47E4C" w14:textId="77777777" w:rsidR="00502AC4" w:rsidRPr="00E37384" w:rsidRDefault="00502AC4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</w:p>
    <w:p w14:paraId="722DE2C7" w14:textId="77777777" w:rsidR="00A321B1" w:rsidRDefault="00A321B1" w:rsidP="00342E7E">
      <w:pPr>
        <w:ind w:firstLine="567"/>
        <w:rPr>
          <w:sz w:val="20"/>
          <w:szCs w:val="20"/>
        </w:rPr>
      </w:pPr>
    </w:p>
    <w:p w14:paraId="6561DCD5" w14:textId="77777777" w:rsidR="00190D2A" w:rsidRPr="007E673B" w:rsidRDefault="005E2168" w:rsidP="00264E03">
      <w:pPr>
        <w:pStyle w:val="10"/>
        <w:numPr>
          <w:ilvl w:val="0"/>
          <w:numId w:val="4"/>
        </w:numPr>
        <w:tabs>
          <w:tab w:val="clear" w:pos="1134"/>
          <w:tab w:val="num" w:pos="0"/>
          <w:tab w:val="left" w:pos="851"/>
        </w:tabs>
        <w:spacing w:before="0" w:after="0"/>
        <w:ind w:left="0" w:firstLine="567"/>
        <w:jc w:val="both"/>
        <w:rPr>
          <w:sz w:val="24"/>
          <w:szCs w:val="24"/>
          <w:lang w:val="en-US"/>
        </w:rPr>
      </w:pPr>
      <w:bookmarkStart w:id="12" w:name="_Toc144209551"/>
      <w:r w:rsidRPr="007E673B">
        <w:rPr>
          <w:sz w:val="24"/>
          <w:szCs w:val="24"/>
        </w:rPr>
        <w:t>Область применения</w:t>
      </w:r>
      <w:bookmarkEnd w:id="12"/>
    </w:p>
    <w:p w14:paraId="7661D0FC" w14:textId="77777777" w:rsidR="00A3047A" w:rsidRPr="007E673B" w:rsidRDefault="00A3047A" w:rsidP="00264E03">
      <w:pPr>
        <w:ind w:firstLine="567"/>
        <w:contextualSpacing/>
        <w:rPr>
          <w:b/>
          <w:sz w:val="24"/>
          <w:lang w:val="kk-KZ"/>
        </w:rPr>
      </w:pPr>
    </w:p>
    <w:p w14:paraId="4683B0E5" w14:textId="56908BC0" w:rsidR="00F77114" w:rsidRPr="00F77114" w:rsidRDefault="00F77114" w:rsidP="00F77114">
      <w:pPr>
        <w:ind w:firstLine="567"/>
        <w:rPr>
          <w:sz w:val="24"/>
        </w:rPr>
      </w:pPr>
      <w:r w:rsidRPr="00F77114">
        <w:rPr>
          <w:sz w:val="24"/>
        </w:rPr>
        <w:t>Настоящий стандарт устанавливает требования, предъявляемые к конструктивному исполнению,</w:t>
      </w:r>
      <w:r>
        <w:rPr>
          <w:sz w:val="24"/>
        </w:rPr>
        <w:t xml:space="preserve"> </w:t>
      </w:r>
      <w:r w:rsidRPr="00F77114">
        <w:rPr>
          <w:sz w:val="24"/>
        </w:rPr>
        <w:t>размерам, материалам и эксплуатационным характеристикам флаконов из облегченного стекла с винтовой горловиной для фармацевтических препаратов, выпускаемых в виде твердых и жидких лекарственных форм. Стеклянные флаконы с винтовой горловиной представляют собой первичную упаковку</w:t>
      </w:r>
      <w:r>
        <w:rPr>
          <w:sz w:val="24"/>
        </w:rPr>
        <w:t xml:space="preserve"> </w:t>
      </w:r>
      <w:r w:rsidRPr="00F77114">
        <w:rPr>
          <w:sz w:val="24"/>
        </w:rPr>
        <w:t>лекарственного препарата, находящуюся с ним в непосредственном контакте.</w:t>
      </w:r>
    </w:p>
    <w:p w14:paraId="45260E38" w14:textId="109047E4" w:rsidR="00F77114" w:rsidRPr="00F77114" w:rsidRDefault="00F77114" w:rsidP="00F77114">
      <w:pPr>
        <w:ind w:firstLine="567"/>
        <w:rPr>
          <w:sz w:val="24"/>
        </w:rPr>
      </w:pPr>
      <w:r w:rsidRPr="00F77114">
        <w:rPr>
          <w:sz w:val="24"/>
        </w:rPr>
        <w:t xml:space="preserve">Настоящий </w:t>
      </w:r>
      <w:bookmarkStart w:id="13" w:name="_Hlk144734081"/>
      <w:r w:rsidR="00AC2DB3">
        <w:rPr>
          <w:sz w:val="24"/>
          <w:lang w:val="kk-KZ"/>
        </w:rPr>
        <w:t>стандарт</w:t>
      </w:r>
      <w:bookmarkEnd w:id="13"/>
      <w:r w:rsidR="00AC2DB3">
        <w:rPr>
          <w:sz w:val="24"/>
          <w:lang w:val="kk-KZ"/>
        </w:rPr>
        <w:t xml:space="preserve"> </w:t>
      </w:r>
      <w:r w:rsidR="00A769AD">
        <w:rPr>
          <w:sz w:val="24"/>
          <w:lang w:val="kk-KZ"/>
        </w:rPr>
        <w:t>распространяется на</w:t>
      </w:r>
      <w:r w:rsidR="00A769AD" w:rsidRPr="00CC4FEC">
        <w:rPr>
          <w:sz w:val="24"/>
        </w:rPr>
        <w:t xml:space="preserve"> </w:t>
      </w:r>
      <w:r w:rsidRPr="00F77114">
        <w:rPr>
          <w:sz w:val="24"/>
        </w:rPr>
        <w:t>флакон</w:t>
      </w:r>
      <w:r w:rsidR="00A769AD">
        <w:rPr>
          <w:sz w:val="24"/>
          <w:lang w:val="kk-KZ"/>
        </w:rPr>
        <w:t>ы</w:t>
      </w:r>
      <w:r w:rsidRPr="00F77114">
        <w:rPr>
          <w:sz w:val="24"/>
        </w:rPr>
        <w:t xml:space="preserve"> из облегченного стекла с винтовой горловиной, в фармацевтической промышленности. Вместе с соответствующими укупорочными системами они выступают в качестве упаковки </w:t>
      </w:r>
      <w:proofErr w:type="spellStart"/>
      <w:r w:rsidRPr="00F77114">
        <w:rPr>
          <w:sz w:val="24"/>
        </w:rPr>
        <w:t>непарентеральных</w:t>
      </w:r>
      <w:proofErr w:type="spellEnd"/>
      <w:r w:rsidRPr="00F77114">
        <w:rPr>
          <w:sz w:val="24"/>
        </w:rPr>
        <w:t xml:space="preserve"> лекарственных препаратов, выпускаемых в виде твердых и</w:t>
      </w:r>
      <w:r>
        <w:rPr>
          <w:sz w:val="24"/>
        </w:rPr>
        <w:t xml:space="preserve"> </w:t>
      </w:r>
      <w:r w:rsidRPr="00F77114">
        <w:rPr>
          <w:sz w:val="24"/>
        </w:rPr>
        <w:t>жидких лекарственных форм.</w:t>
      </w:r>
    </w:p>
    <w:p w14:paraId="1CF5CEAF" w14:textId="77777777" w:rsidR="00B14E12" w:rsidRDefault="00B14E12" w:rsidP="00B14E12">
      <w:pPr>
        <w:ind w:firstLine="567"/>
        <w:rPr>
          <w:sz w:val="24"/>
        </w:rPr>
      </w:pPr>
    </w:p>
    <w:p w14:paraId="34B9E809" w14:textId="27E4F6AF" w:rsidR="00F77114" w:rsidRPr="00B14E12" w:rsidRDefault="00B14E12" w:rsidP="00B14E12">
      <w:pPr>
        <w:ind w:firstLine="567"/>
        <w:rPr>
          <w:sz w:val="20"/>
          <w:szCs w:val="20"/>
        </w:rPr>
      </w:pPr>
      <w:r w:rsidRPr="00B14E12">
        <w:rPr>
          <w:sz w:val="20"/>
          <w:szCs w:val="20"/>
        </w:rPr>
        <w:t xml:space="preserve">Примечание – </w:t>
      </w:r>
      <w:r w:rsidR="00F77114" w:rsidRPr="00F77114">
        <w:rPr>
          <w:sz w:val="20"/>
          <w:szCs w:val="20"/>
        </w:rPr>
        <w:t>Материал и эксплуатационные характеристики первичной упаковки могут оказывать</w:t>
      </w:r>
      <w:r w:rsidR="00F77114" w:rsidRPr="00F77114">
        <w:rPr>
          <w:sz w:val="20"/>
          <w:szCs w:val="20"/>
        </w:rPr>
        <w:br/>
        <w:t>существенное влияние на количественное содержание (активность) действующего вещества, чистоту, стабильность и безопасность лекарственного препарата в процессе его производства и хранения.</w:t>
      </w:r>
    </w:p>
    <w:p w14:paraId="7DF910AF" w14:textId="77777777" w:rsidR="00B14E12" w:rsidRPr="00B14E12" w:rsidRDefault="00B14E12" w:rsidP="00B14E12">
      <w:pPr>
        <w:ind w:firstLine="567"/>
        <w:rPr>
          <w:sz w:val="24"/>
        </w:rPr>
      </w:pPr>
    </w:p>
    <w:p w14:paraId="0380933C" w14:textId="77777777" w:rsidR="00B83207" w:rsidRDefault="00B83207" w:rsidP="00B83207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4" w:name="_Toc428970550"/>
      <w:bookmarkStart w:id="15" w:name="_Toc144209552"/>
      <w:r w:rsidRPr="002D7818">
        <w:rPr>
          <w:sz w:val="24"/>
          <w:szCs w:val="24"/>
        </w:rPr>
        <w:t>Нормативные ссылки</w:t>
      </w:r>
      <w:bookmarkEnd w:id="14"/>
      <w:bookmarkEnd w:id="15"/>
    </w:p>
    <w:p w14:paraId="769D2070" w14:textId="77777777" w:rsidR="00B83207" w:rsidRDefault="00B83207" w:rsidP="00B83207">
      <w:pPr>
        <w:ind w:firstLine="567"/>
        <w:rPr>
          <w:sz w:val="24"/>
        </w:rPr>
      </w:pPr>
    </w:p>
    <w:p w14:paraId="76926B7B" w14:textId="179E85A3" w:rsidR="00F77114" w:rsidRDefault="00F77114" w:rsidP="00F77114">
      <w:pPr>
        <w:pStyle w:val="24"/>
        <w:shd w:val="clear" w:color="auto" w:fill="auto"/>
        <w:spacing w:before="0" w:after="0" w:line="240" w:lineRule="auto"/>
        <w:ind w:right="2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35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применения настоящего стандарта необходимы следующие ссылочные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документы по стандартизации</w:t>
      </w:r>
      <w:r w:rsidRPr="002E35DE">
        <w:rPr>
          <w:rFonts w:ascii="Times New Roman" w:hAnsi="Times New Roman" w:cs="Times New Roman"/>
          <w:color w:val="000000" w:themeColor="text1"/>
          <w:sz w:val="24"/>
          <w:szCs w:val="24"/>
        </w:rPr>
        <w:t>. Для недатированных ссылок применяют последнее издание ссылочного документа, для датированных ссылок применяют только указанное издание ссылочного документа (включая все его изменения):</w:t>
      </w:r>
    </w:p>
    <w:p w14:paraId="26F57268" w14:textId="207C2AA4" w:rsidR="00F77114" w:rsidRPr="00E7007F" w:rsidRDefault="00F77114" w:rsidP="00F77114">
      <w:pPr>
        <w:pStyle w:val="24"/>
        <w:shd w:val="clear" w:color="auto" w:fill="auto"/>
        <w:spacing w:before="0" w:after="0" w:line="240" w:lineRule="auto"/>
        <w:ind w:right="2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F7711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ISO 719</w:t>
      </w:r>
      <w:r w:rsidR="00682AC2"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:2020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Glass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Hydrolytic resistance of glass grains at 98 degrees C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Method of test and</w:t>
      </w:r>
      <w:r w:rsidR="00E7007F"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classification (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Стекло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Гидролитическая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стойкость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гранул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при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98 </w:t>
      </w:r>
      <w:r w:rsidR="00E7007F"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°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Метод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испытания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классификация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="00E7007F"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3132D13B" w14:textId="4BE8C22B" w:rsidR="00F77114" w:rsidRPr="00682AC2" w:rsidRDefault="00F77114" w:rsidP="00F77114">
      <w:pPr>
        <w:pStyle w:val="24"/>
        <w:shd w:val="clear" w:color="auto" w:fill="auto"/>
        <w:spacing w:before="0" w:after="0" w:line="240" w:lineRule="auto"/>
        <w:ind w:right="2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ISO 720</w:t>
      </w:r>
      <w:r w:rsidR="00682AC2"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:2020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Glass </w:t>
      </w:r>
      <w:r w:rsid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Hydrolytic resistance of glass grains at 121 degrees C </w:t>
      </w:r>
      <w:r w:rsid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Method of test and</w:t>
      </w:r>
      <w:r w:rsidR="00E7007F"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classification (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Стекло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Гидролитическая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стойкость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гранул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при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121 </w:t>
      </w:r>
      <w:r w:rsidR="00E7007F"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°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Метод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испытания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классификация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="00E7007F"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059188EC" w14:textId="6074E438" w:rsidR="00F77114" w:rsidRPr="008104C4" w:rsidRDefault="00F77114" w:rsidP="00F77114">
      <w:pPr>
        <w:pStyle w:val="24"/>
        <w:shd w:val="clear" w:color="auto" w:fill="auto"/>
        <w:spacing w:before="0" w:after="0" w:line="240" w:lineRule="auto"/>
        <w:ind w:right="2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ISO 1101</w:t>
      </w:r>
      <w:r w:rsidR="00682AC2"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:2017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Geometrical product specifications (GPS) </w:t>
      </w:r>
      <w:r w:rsid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Geometrical tolerancing </w:t>
      </w:r>
      <w:r w:rsid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Tolerances of form,</w:t>
      </w:r>
      <w:r w:rsidR="00E7007F"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orientation, location and run-out (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Геометрические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характеристики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изделий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(GPS).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Установление</w:t>
      </w:r>
      <w:r w:rsidRPr="008104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геометрических</w:t>
      </w:r>
      <w:r w:rsidRPr="008104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допусков</w:t>
      </w:r>
      <w:r w:rsidRPr="008104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Допуски</w:t>
      </w:r>
      <w:r w:rsidRPr="008104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форм</w:t>
      </w:r>
      <w:r w:rsidR="00682AC2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8104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ориентаци</w:t>
      </w:r>
      <w:r w:rsidR="00682AC2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8104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682AC2">
        <w:rPr>
          <w:rFonts w:ascii="Times New Roman" w:hAnsi="Times New Roman" w:cs="Times New Roman"/>
          <w:color w:val="000000" w:themeColor="text1"/>
          <w:sz w:val="24"/>
          <w:szCs w:val="24"/>
        </w:rPr>
        <w:t>место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расположени</w:t>
      </w:r>
      <w:r w:rsidR="00682AC2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8104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8104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биени</w:t>
      </w:r>
      <w:r w:rsidR="00682AC2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8104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="00E7007F" w:rsidRPr="008104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4D25AC78" w14:textId="1168ABC1" w:rsidR="00E7007F" w:rsidRPr="00B14E12" w:rsidRDefault="00F77114" w:rsidP="00E7007F">
      <w:pPr>
        <w:ind w:firstLine="567"/>
        <w:rPr>
          <w:sz w:val="24"/>
        </w:rPr>
      </w:pPr>
      <w:r w:rsidRPr="00E7007F">
        <w:rPr>
          <w:color w:val="000000" w:themeColor="text1"/>
          <w:sz w:val="24"/>
          <w:lang w:val="en-US"/>
        </w:rPr>
        <w:t>ISO</w:t>
      </w:r>
      <w:r w:rsidRPr="00682AC2">
        <w:rPr>
          <w:color w:val="000000" w:themeColor="text1"/>
          <w:sz w:val="24"/>
          <w:lang w:val="en-US"/>
        </w:rPr>
        <w:t xml:space="preserve"> 4802-1</w:t>
      </w:r>
      <w:r w:rsidR="00682AC2" w:rsidRPr="00682AC2">
        <w:rPr>
          <w:color w:val="000000" w:themeColor="text1"/>
          <w:sz w:val="24"/>
          <w:lang w:val="en-US"/>
        </w:rPr>
        <w:t>:2016</w:t>
      </w:r>
      <w:r w:rsidRPr="00682AC2">
        <w:rPr>
          <w:color w:val="000000" w:themeColor="text1"/>
          <w:sz w:val="24"/>
          <w:lang w:val="en-US"/>
        </w:rPr>
        <w:t xml:space="preserve"> </w:t>
      </w:r>
      <w:r w:rsidRPr="00E7007F">
        <w:rPr>
          <w:color w:val="000000" w:themeColor="text1"/>
          <w:sz w:val="24"/>
          <w:lang w:val="en-US"/>
        </w:rPr>
        <w:t>Glassware</w:t>
      </w:r>
      <w:r w:rsidRPr="00682AC2">
        <w:rPr>
          <w:color w:val="000000" w:themeColor="text1"/>
          <w:sz w:val="24"/>
          <w:lang w:val="en-US"/>
        </w:rPr>
        <w:t xml:space="preserve"> </w:t>
      </w:r>
      <w:r w:rsidR="00E7007F" w:rsidRPr="00682AC2">
        <w:rPr>
          <w:color w:val="000000" w:themeColor="text1"/>
          <w:sz w:val="24"/>
          <w:lang w:val="en-US"/>
        </w:rPr>
        <w:t>–</w:t>
      </w:r>
      <w:r w:rsidRPr="00682AC2">
        <w:rPr>
          <w:color w:val="000000" w:themeColor="text1"/>
          <w:sz w:val="24"/>
          <w:lang w:val="en-US"/>
        </w:rPr>
        <w:t xml:space="preserve"> </w:t>
      </w:r>
      <w:r w:rsidRPr="00E7007F">
        <w:rPr>
          <w:color w:val="000000" w:themeColor="text1"/>
          <w:sz w:val="24"/>
          <w:lang w:val="en-US"/>
        </w:rPr>
        <w:t>Hydrolytic</w:t>
      </w:r>
      <w:r w:rsidRPr="00682AC2">
        <w:rPr>
          <w:color w:val="000000" w:themeColor="text1"/>
          <w:sz w:val="24"/>
          <w:lang w:val="en-US"/>
        </w:rPr>
        <w:t xml:space="preserve"> </w:t>
      </w:r>
      <w:r w:rsidRPr="00E7007F">
        <w:rPr>
          <w:color w:val="000000" w:themeColor="text1"/>
          <w:sz w:val="24"/>
          <w:lang w:val="en-US"/>
        </w:rPr>
        <w:t>resistance</w:t>
      </w:r>
      <w:r w:rsidRPr="00682AC2">
        <w:rPr>
          <w:color w:val="000000" w:themeColor="text1"/>
          <w:sz w:val="24"/>
          <w:lang w:val="en-US"/>
        </w:rPr>
        <w:t xml:space="preserve"> </w:t>
      </w:r>
      <w:r w:rsidRPr="00E7007F">
        <w:rPr>
          <w:color w:val="000000" w:themeColor="text1"/>
          <w:sz w:val="24"/>
          <w:lang w:val="en-US"/>
        </w:rPr>
        <w:t>of</w:t>
      </w:r>
      <w:r w:rsidRPr="00682AC2">
        <w:rPr>
          <w:color w:val="000000" w:themeColor="text1"/>
          <w:sz w:val="24"/>
          <w:lang w:val="en-US"/>
        </w:rPr>
        <w:t xml:space="preserve"> </w:t>
      </w:r>
      <w:r w:rsidRPr="00E7007F">
        <w:rPr>
          <w:color w:val="000000" w:themeColor="text1"/>
          <w:sz w:val="24"/>
          <w:lang w:val="en-US"/>
        </w:rPr>
        <w:t>the</w:t>
      </w:r>
      <w:r w:rsidRPr="00682AC2">
        <w:rPr>
          <w:color w:val="000000" w:themeColor="text1"/>
          <w:sz w:val="24"/>
          <w:lang w:val="en-US"/>
        </w:rPr>
        <w:t xml:space="preserve"> </w:t>
      </w:r>
      <w:r w:rsidRPr="00E7007F">
        <w:rPr>
          <w:color w:val="000000" w:themeColor="text1"/>
          <w:sz w:val="24"/>
          <w:lang w:val="en-US"/>
        </w:rPr>
        <w:t>interior</w:t>
      </w:r>
      <w:r w:rsidRPr="00682AC2">
        <w:rPr>
          <w:color w:val="000000" w:themeColor="text1"/>
          <w:sz w:val="24"/>
          <w:lang w:val="en-US"/>
        </w:rPr>
        <w:t xml:space="preserve"> </w:t>
      </w:r>
      <w:r w:rsidRPr="00E7007F">
        <w:rPr>
          <w:color w:val="000000" w:themeColor="text1"/>
          <w:sz w:val="24"/>
          <w:lang w:val="en-US"/>
        </w:rPr>
        <w:t>surfaces</w:t>
      </w:r>
      <w:r w:rsidRPr="00682AC2">
        <w:rPr>
          <w:color w:val="000000" w:themeColor="text1"/>
          <w:sz w:val="24"/>
          <w:lang w:val="en-US"/>
        </w:rPr>
        <w:t xml:space="preserve"> </w:t>
      </w:r>
      <w:r w:rsidRPr="00E7007F">
        <w:rPr>
          <w:color w:val="000000" w:themeColor="text1"/>
          <w:sz w:val="24"/>
          <w:lang w:val="en-US"/>
        </w:rPr>
        <w:t>of</w:t>
      </w:r>
      <w:r w:rsidRPr="00682AC2">
        <w:rPr>
          <w:color w:val="000000" w:themeColor="text1"/>
          <w:sz w:val="24"/>
          <w:lang w:val="en-US"/>
        </w:rPr>
        <w:t xml:space="preserve"> </w:t>
      </w:r>
      <w:r w:rsidRPr="00E7007F">
        <w:rPr>
          <w:color w:val="000000" w:themeColor="text1"/>
          <w:sz w:val="24"/>
          <w:lang w:val="en-US"/>
        </w:rPr>
        <w:t>glass</w:t>
      </w:r>
      <w:r w:rsidRPr="00682AC2">
        <w:rPr>
          <w:color w:val="000000" w:themeColor="text1"/>
          <w:sz w:val="24"/>
          <w:lang w:val="en-US"/>
        </w:rPr>
        <w:t xml:space="preserve"> </w:t>
      </w:r>
      <w:r w:rsidRPr="00E7007F">
        <w:rPr>
          <w:color w:val="000000" w:themeColor="text1"/>
          <w:sz w:val="24"/>
          <w:lang w:val="en-US"/>
        </w:rPr>
        <w:t>containers</w:t>
      </w:r>
      <w:r w:rsidRPr="00682AC2">
        <w:rPr>
          <w:color w:val="000000" w:themeColor="text1"/>
          <w:sz w:val="24"/>
          <w:lang w:val="en-US"/>
        </w:rPr>
        <w:t xml:space="preserve"> </w:t>
      </w:r>
      <w:r w:rsidR="00E7007F" w:rsidRPr="00682AC2">
        <w:rPr>
          <w:color w:val="000000" w:themeColor="text1"/>
          <w:sz w:val="24"/>
          <w:lang w:val="en-US"/>
        </w:rPr>
        <w:t>–</w:t>
      </w:r>
      <w:r w:rsidRPr="00682AC2">
        <w:rPr>
          <w:color w:val="000000" w:themeColor="text1"/>
          <w:sz w:val="24"/>
          <w:lang w:val="en-US"/>
        </w:rPr>
        <w:t xml:space="preserve"> </w:t>
      </w:r>
      <w:r w:rsidRPr="00E7007F">
        <w:rPr>
          <w:color w:val="000000" w:themeColor="text1"/>
          <w:sz w:val="24"/>
          <w:lang w:val="en-US"/>
        </w:rPr>
        <w:t>Part</w:t>
      </w:r>
      <w:r w:rsidRPr="00682AC2">
        <w:rPr>
          <w:color w:val="000000" w:themeColor="text1"/>
          <w:sz w:val="24"/>
          <w:lang w:val="en-US"/>
        </w:rPr>
        <w:t xml:space="preserve"> 1:</w:t>
      </w:r>
      <w:r w:rsidR="00E7007F" w:rsidRPr="00682AC2">
        <w:rPr>
          <w:color w:val="000000" w:themeColor="text1"/>
          <w:sz w:val="24"/>
          <w:lang w:val="en-US"/>
        </w:rPr>
        <w:t xml:space="preserve"> </w:t>
      </w:r>
      <w:r w:rsidRPr="00E7007F">
        <w:rPr>
          <w:color w:val="000000" w:themeColor="text1"/>
          <w:sz w:val="24"/>
          <w:lang w:val="en-US"/>
        </w:rPr>
        <w:t>Determination</w:t>
      </w:r>
      <w:r w:rsidRPr="00682AC2">
        <w:rPr>
          <w:color w:val="000000" w:themeColor="text1"/>
          <w:sz w:val="24"/>
          <w:lang w:val="en-US"/>
        </w:rPr>
        <w:t xml:space="preserve"> </w:t>
      </w:r>
      <w:r w:rsidRPr="00E7007F">
        <w:rPr>
          <w:color w:val="000000" w:themeColor="text1"/>
          <w:sz w:val="24"/>
          <w:lang w:val="en-US"/>
        </w:rPr>
        <w:t>by</w:t>
      </w:r>
      <w:r w:rsidRPr="00682AC2">
        <w:rPr>
          <w:color w:val="000000" w:themeColor="text1"/>
          <w:sz w:val="24"/>
          <w:lang w:val="en-US"/>
        </w:rPr>
        <w:t xml:space="preserve"> </w:t>
      </w:r>
      <w:r w:rsidRPr="00E7007F">
        <w:rPr>
          <w:color w:val="000000" w:themeColor="text1"/>
          <w:sz w:val="24"/>
          <w:lang w:val="en-US"/>
        </w:rPr>
        <w:t>titration</w:t>
      </w:r>
      <w:r w:rsidRPr="00682AC2">
        <w:rPr>
          <w:color w:val="000000" w:themeColor="text1"/>
          <w:sz w:val="24"/>
          <w:lang w:val="en-US"/>
        </w:rPr>
        <w:t xml:space="preserve"> </w:t>
      </w:r>
      <w:r w:rsidRPr="00E7007F">
        <w:rPr>
          <w:color w:val="000000" w:themeColor="text1"/>
          <w:sz w:val="24"/>
          <w:lang w:val="en-US"/>
        </w:rPr>
        <w:t>method</w:t>
      </w:r>
      <w:r w:rsidRPr="00682AC2">
        <w:rPr>
          <w:color w:val="000000" w:themeColor="text1"/>
          <w:sz w:val="24"/>
          <w:lang w:val="en-US"/>
        </w:rPr>
        <w:t xml:space="preserve"> </w:t>
      </w:r>
      <w:r w:rsidRPr="00E7007F">
        <w:rPr>
          <w:color w:val="000000" w:themeColor="text1"/>
          <w:sz w:val="24"/>
          <w:lang w:val="en-US"/>
        </w:rPr>
        <w:t>and</w:t>
      </w:r>
      <w:r w:rsidRPr="00682AC2">
        <w:rPr>
          <w:color w:val="000000" w:themeColor="text1"/>
          <w:sz w:val="24"/>
          <w:lang w:val="en-US"/>
        </w:rPr>
        <w:t xml:space="preserve"> </w:t>
      </w:r>
      <w:r w:rsidRPr="00E7007F">
        <w:rPr>
          <w:color w:val="000000" w:themeColor="text1"/>
          <w:sz w:val="24"/>
          <w:lang w:val="en-US"/>
        </w:rPr>
        <w:t>classification</w:t>
      </w:r>
      <w:r w:rsidRPr="00682AC2">
        <w:rPr>
          <w:color w:val="000000" w:themeColor="text1"/>
          <w:sz w:val="24"/>
          <w:lang w:val="en-US"/>
        </w:rPr>
        <w:t xml:space="preserve"> (</w:t>
      </w:r>
      <w:r w:rsidRPr="00F77114">
        <w:rPr>
          <w:color w:val="000000" w:themeColor="text1"/>
          <w:sz w:val="24"/>
        </w:rPr>
        <w:t>Посуда</w:t>
      </w:r>
      <w:r w:rsidRPr="00682AC2">
        <w:rPr>
          <w:color w:val="000000" w:themeColor="text1"/>
          <w:sz w:val="24"/>
          <w:lang w:val="en-US"/>
        </w:rPr>
        <w:t xml:space="preserve"> </w:t>
      </w:r>
      <w:r w:rsidRPr="00F77114">
        <w:rPr>
          <w:color w:val="000000" w:themeColor="text1"/>
          <w:sz w:val="24"/>
        </w:rPr>
        <w:t>стеклянная</w:t>
      </w:r>
      <w:r w:rsidRPr="00682AC2">
        <w:rPr>
          <w:color w:val="000000" w:themeColor="text1"/>
          <w:sz w:val="24"/>
          <w:lang w:val="en-US"/>
        </w:rPr>
        <w:t xml:space="preserve">. </w:t>
      </w:r>
      <w:r w:rsidRPr="00F77114">
        <w:rPr>
          <w:color w:val="000000" w:themeColor="text1"/>
          <w:sz w:val="24"/>
        </w:rPr>
        <w:t>Гидролитическая устойчивость</w:t>
      </w:r>
      <w:r w:rsidR="00E7007F">
        <w:rPr>
          <w:color w:val="000000" w:themeColor="text1"/>
          <w:sz w:val="24"/>
        </w:rPr>
        <w:t xml:space="preserve"> </w:t>
      </w:r>
      <w:r w:rsidRPr="00F77114">
        <w:rPr>
          <w:color w:val="000000" w:themeColor="text1"/>
          <w:sz w:val="24"/>
        </w:rPr>
        <w:t xml:space="preserve">внутренних поверхностей стеклянной тары. Часть 1. </w:t>
      </w:r>
      <w:r w:rsidR="00E7007F" w:rsidRPr="00B14E12">
        <w:rPr>
          <w:sz w:val="24"/>
        </w:rPr>
        <w:t>_____________________________________________________________________________</w:t>
      </w:r>
    </w:p>
    <w:p w14:paraId="395657BA" w14:textId="77777777" w:rsidR="00E7007F" w:rsidRPr="00B14E12" w:rsidRDefault="00E7007F" w:rsidP="00E7007F">
      <w:pPr>
        <w:ind w:firstLine="567"/>
        <w:rPr>
          <w:bCs/>
          <w:sz w:val="24"/>
        </w:rPr>
      </w:pPr>
      <w:r w:rsidRPr="00B14E12">
        <w:rPr>
          <w:bCs/>
          <w:i/>
          <w:sz w:val="24"/>
        </w:rPr>
        <w:t>Проект</w:t>
      </w:r>
      <w:r w:rsidRPr="00682AC2">
        <w:rPr>
          <w:bCs/>
          <w:i/>
          <w:sz w:val="24"/>
        </w:rPr>
        <w:t xml:space="preserve">, </w:t>
      </w:r>
      <w:r w:rsidRPr="00B14E12">
        <w:rPr>
          <w:bCs/>
          <w:i/>
          <w:sz w:val="24"/>
        </w:rPr>
        <w:t>редакция 1</w:t>
      </w:r>
    </w:p>
    <w:p w14:paraId="3B3E79F6" w14:textId="40705622" w:rsidR="00F77114" w:rsidRPr="00E7007F" w:rsidRDefault="00F77114" w:rsidP="00E7007F">
      <w:pPr>
        <w:pStyle w:val="24"/>
        <w:shd w:val="clear" w:color="auto" w:fill="auto"/>
        <w:spacing w:before="0" w:after="0" w:line="240" w:lineRule="auto"/>
        <w:ind w:right="2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Определение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титриметрическим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методом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классификация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E7007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D77B8A4" w14:textId="501E8B19" w:rsidR="00F77114" w:rsidRPr="00F77114" w:rsidRDefault="00F77114" w:rsidP="00F77114">
      <w:pPr>
        <w:pStyle w:val="24"/>
        <w:shd w:val="clear" w:color="auto" w:fill="auto"/>
        <w:spacing w:before="0" w:after="0" w:line="240" w:lineRule="auto"/>
        <w:ind w:right="2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ISO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4802-2</w:t>
      </w:r>
      <w:r w:rsidR="00682AC2"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:2016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Glassware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E7007F"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Hydrolytic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resistance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of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interior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surfaces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of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glass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containers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E7007F"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Part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2:</w:t>
      </w:r>
      <w:r w:rsidR="00E7007F"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Determination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by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flame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spectrometry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classification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Посуда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стеклянная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Гидролитическая устойчивость</w:t>
      </w:r>
      <w:r w:rsidR="00E700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внутренних поверхностей стеклянной тары. Часть 2. Определение методом пламенной спектрометрии и классификация</w:t>
      </w:r>
      <w:r w:rsidR="00E7007F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14:paraId="14F333E3" w14:textId="1F53385E" w:rsidR="00F77114" w:rsidRPr="00682AC2" w:rsidRDefault="00F77114" w:rsidP="00F77114">
      <w:pPr>
        <w:pStyle w:val="24"/>
        <w:shd w:val="clear" w:color="auto" w:fill="auto"/>
        <w:spacing w:before="0" w:after="0" w:line="240" w:lineRule="auto"/>
        <w:ind w:right="2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ISO 7459</w:t>
      </w:r>
      <w:r w:rsidR="00682AC2"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:2004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Glass containers </w:t>
      </w:r>
      <w:r w:rsidR="00E7007F"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Thermal shock resistance and thermal shock endurance </w:t>
      </w:r>
      <w:r w:rsid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Test</w:t>
      </w:r>
      <w:r w:rsidR="00E7007F"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methods (</w:t>
      </w:r>
      <w:r w:rsidR="00682AC2"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Тара</w:t>
      </w:r>
      <w:r w:rsidR="00682AC2"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82AC2"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стеклянная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Стойкость к</w:t>
      </w:r>
      <w:r w:rsidR="00682A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тепловому удару и износостойкость при тепловом ударе. Методы</w:t>
      </w:r>
      <w:r w:rsidR="00E7007F" w:rsidRPr="00682A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испытаний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682AC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11A49CE" w14:textId="56A638DA" w:rsidR="00F77114" w:rsidRPr="00682AC2" w:rsidRDefault="00F77114" w:rsidP="00F77114">
      <w:pPr>
        <w:pStyle w:val="24"/>
        <w:shd w:val="clear" w:color="auto" w:fill="auto"/>
        <w:spacing w:before="0" w:after="0" w:line="240" w:lineRule="auto"/>
        <w:ind w:right="2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ISO 8113</w:t>
      </w:r>
      <w:r w:rsidR="00682AC2"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:2004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Glass containers </w:t>
      </w:r>
      <w:r w:rsidR="00E7007F"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Resistance to vertical load </w:t>
      </w:r>
      <w:r w:rsid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E700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Test method (</w:t>
      </w:r>
      <w:r w:rsidR="00682AC2"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Емкости стеклянные. Стойкость к вертикальной нагрузке. Метод испытаний</w:t>
      </w:r>
      <w:r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="00682AC2" w:rsidRPr="00682AC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13686AF1" w14:textId="77777777" w:rsidR="00D8063F" w:rsidRPr="00A61E04" w:rsidRDefault="00D8063F" w:rsidP="00D8063F">
      <w:pPr>
        <w:ind w:firstLine="567"/>
        <w:rPr>
          <w:sz w:val="24"/>
        </w:rPr>
      </w:pPr>
    </w:p>
    <w:p w14:paraId="13FDAA0D" w14:textId="77777777" w:rsidR="00873F6E" w:rsidRDefault="0085705E" w:rsidP="00873F6E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6" w:name="_Toc144209553"/>
      <w:r>
        <w:rPr>
          <w:sz w:val="24"/>
          <w:szCs w:val="24"/>
        </w:rPr>
        <w:t>Термины и определения</w:t>
      </w:r>
      <w:bookmarkEnd w:id="16"/>
    </w:p>
    <w:p w14:paraId="05717DA2" w14:textId="77777777" w:rsidR="00A36AB8" w:rsidRPr="00A36AB8" w:rsidRDefault="00A36AB8" w:rsidP="00A36AB8">
      <w:pPr>
        <w:rPr>
          <w:sz w:val="24"/>
        </w:rPr>
      </w:pPr>
    </w:p>
    <w:p w14:paraId="2CDE0FA2" w14:textId="6E44D1A3" w:rsidR="00B14E12" w:rsidRDefault="0085705E" w:rsidP="00B14E12">
      <w:pPr>
        <w:ind w:firstLine="567"/>
        <w:rPr>
          <w:sz w:val="24"/>
        </w:rPr>
      </w:pPr>
      <w:r w:rsidRPr="00870363">
        <w:rPr>
          <w:sz w:val="24"/>
        </w:rPr>
        <w:t>В настоящем стандарте применяются следующи</w:t>
      </w:r>
      <w:r w:rsidR="00110C7C" w:rsidRPr="00870363">
        <w:rPr>
          <w:sz w:val="24"/>
        </w:rPr>
        <w:t>е</w:t>
      </w:r>
      <w:r w:rsidRPr="00870363">
        <w:rPr>
          <w:sz w:val="24"/>
        </w:rPr>
        <w:t xml:space="preserve"> термин</w:t>
      </w:r>
      <w:r w:rsidR="00110C7C" w:rsidRPr="00870363">
        <w:rPr>
          <w:sz w:val="24"/>
        </w:rPr>
        <w:t>ы</w:t>
      </w:r>
      <w:r w:rsidR="00870363" w:rsidRPr="00870363">
        <w:rPr>
          <w:sz w:val="24"/>
        </w:rPr>
        <w:t xml:space="preserve"> </w:t>
      </w:r>
      <w:r w:rsidRPr="00870363">
        <w:rPr>
          <w:sz w:val="24"/>
        </w:rPr>
        <w:t>с соответствующим</w:t>
      </w:r>
      <w:r w:rsidR="00110C7C" w:rsidRPr="00870363">
        <w:rPr>
          <w:sz w:val="24"/>
        </w:rPr>
        <w:t>и</w:t>
      </w:r>
      <w:r w:rsidRPr="00870363">
        <w:rPr>
          <w:sz w:val="24"/>
        </w:rPr>
        <w:t xml:space="preserve"> определени</w:t>
      </w:r>
      <w:r w:rsidR="00110C7C" w:rsidRPr="00870363">
        <w:rPr>
          <w:sz w:val="24"/>
        </w:rPr>
        <w:t>ями:</w:t>
      </w:r>
      <w:r w:rsidR="00B14E12" w:rsidRPr="00B14E12">
        <w:rPr>
          <w:sz w:val="24"/>
        </w:rPr>
        <w:t xml:space="preserve"> </w:t>
      </w:r>
    </w:p>
    <w:p w14:paraId="57E22510" w14:textId="38CF12BF" w:rsidR="00944B2E" w:rsidRPr="00944B2E" w:rsidRDefault="00944B2E" w:rsidP="00944B2E">
      <w:pPr>
        <w:ind w:firstLine="567"/>
        <w:rPr>
          <w:sz w:val="24"/>
        </w:rPr>
      </w:pPr>
      <w:r>
        <w:rPr>
          <w:sz w:val="24"/>
          <w:lang w:val="en-US"/>
        </w:rPr>
        <w:t>ISO</w:t>
      </w:r>
      <w:r w:rsidRPr="00944B2E">
        <w:rPr>
          <w:sz w:val="24"/>
        </w:rPr>
        <w:t xml:space="preserve"> и IEC предоставляют базу данных терминов для целей стандартизации по следующим адресам:</w:t>
      </w:r>
    </w:p>
    <w:p w14:paraId="5E0A88D3" w14:textId="15B49F2C" w:rsidR="00B14E12" w:rsidRPr="00B14E12" w:rsidRDefault="00B14E12" w:rsidP="001E0FCD">
      <w:pPr>
        <w:pStyle w:val="af0"/>
        <w:numPr>
          <w:ilvl w:val="0"/>
          <w:numId w:val="7"/>
        </w:numPr>
        <w:tabs>
          <w:tab w:val="left" w:pos="851"/>
        </w:tabs>
        <w:snapToGrid w:val="0"/>
        <w:spacing w:after="0" w:line="240" w:lineRule="auto"/>
        <w:ind w:left="0" w:right="57" w:firstLine="567"/>
        <w:jc w:val="both"/>
        <w:rPr>
          <w:rFonts w:ascii="Times New Roman" w:hAnsi="Times New Roman"/>
          <w:sz w:val="24"/>
          <w:lang w:val="en-US"/>
        </w:rPr>
      </w:pPr>
      <w:r w:rsidRPr="00B14E12">
        <w:rPr>
          <w:rFonts w:ascii="Times New Roman" w:hAnsi="Times New Roman"/>
          <w:sz w:val="24"/>
          <w:lang w:val="en-US"/>
        </w:rPr>
        <w:t xml:space="preserve">ISO Online browsing platform </w:t>
      </w:r>
      <w:r>
        <w:rPr>
          <w:rFonts w:ascii="Times New Roman" w:hAnsi="Times New Roman"/>
          <w:sz w:val="24"/>
          <w:lang w:val="en-US"/>
        </w:rPr>
        <w:t>–</w:t>
      </w:r>
      <w:r w:rsidRPr="00B14E12">
        <w:rPr>
          <w:rFonts w:ascii="Times New Roman" w:hAnsi="Times New Roman"/>
          <w:sz w:val="24"/>
          <w:lang w:val="en-US"/>
        </w:rPr>
        <w:t xml:space="preserve"> </w:t>
      </w:r>
      <w:r w:rsidRPr="00B14E12">
        <w:rPr>
          <w:rFonts w:ascii="Times New Roman" w:hAnsi="Times New Roman"/>
          <w:sz w:val="24"/>
        </w:rPr>
        <w:t>доступно</w:t>
      </w:r>
      <w:r w:rsidRPr="00B14E12">
        <w:rPr>
          <w:rFonts w:ascii="Times New Roman" w:hAnsi="Times New Roman"/>
          <w:sz w:val="24"/>
          <w:lang w:val="en-US"/>
        </w:rPr>
        <w:t xml:space="preserve"> no </w:t>
      </w:r>
      <w:r w:rsidRPr="00B14E12">
        <w:rPr>
          <w:rFonts w:ascii="Times New Roman" w:hAnsi="Times New Roman"/>
          <w:sz w:val="24"/>
        </w:rPr>
        <w:t>адресу</w:t>
      </w:r>
      <w:r w:rsidRPr="00B14E12">
        <w:rPr>
          <w:rFonts w:ascii="Times New Roman" w:hAnsi="Times New Roman"/>
          <w:sz w:val="24"/>
          <w:lang w:val="en-US"/>
        </w:rPr>
        <w:t xml:space="preserve"> http</w:t>
      </w:r>
      <w:r w:rsidR="004E786D" w:rsidRPr="004E786D">
        <w:rPr>
          <w:rFonts w:ascii="Times New Roman" w:hAnsi="Times New Roman"/>
          <w:sz w:val="24"/>
          <w:lang w:val="en-US"/>
        </w:rPr>
        <w:t>:</w:t>
      </w:r>
      <w:r w:rsidR="004E786D">
        <w:rPr>
          <w:rFonts w:ascii="Times New Roman" w:hAnsi="Times New Roman"/>
          <w:sz w:val="24"/>
          <w:lang w:val="en-US"/>
        </w:rPr>
        <w:t>//</w:t>
      </w:r>
      <w:r w:rsidRPr="00B14E12">
        <w:rPr>
          <w:rFonts w:ascii="Times New Roman" w:hAnsi="Times New Roman"/>
          <w:sz w:val="24"/>
          <w:lang w:val="en-US"/>
        </w:rPr>
        <w:t>www.iso.org/obp;</w:t>
      </w:r>
    </w:p>
    <w:p w14:paraId="552FF1B9" w14:textId="0A494681" w:rsidR="00B14E12" w:rsidRDefault="00B14E12" w:rsidP="001E0FCD">
      <w:pPr>
        <w:pStyle w:val="af0"/>
        <w:numPr>
          <w:ilvl w:val="0"/>
          <w:numId w:val="7"/>
        </w:numPr>
        <w:tabs>
          <w:tab w:val="left" w:pos="851"/>
        </w:tabs>
        <w:snapToGrid w:val="0"/>
        <w:spacing w:after="0" w:line="240" w:lineRule="auto"/>
        <w:ind w:left="0" w:right="57" w:firstLine="567"/>
        <w:jc w:val="both"/>
        <w:rPr>
          <w:rFonts w:ascii="Times New Roman" w:hAnsi="Times New Roman"/>
          <w:sz w:val="24"/>
          <w:lang w:val="en-US"/>
        </w:rPr>
      </w:pPr>
      <w:bookmarkStart w:id="17" w:name="bookmark63"/>
      <w:bookmarkEnd w:id="17"/>
      <w:r w:rsidRPr="00B14E12">
        <w:rPr>
          <w:rFonts w:ascii="Times New Roman" w:hAnsi="Times New Roman"/>
          <w:sz w:val="24"/>
          <w:lang w:val="en-US"/>
        </w:rPr>
        <w:t xml:space="preserve">IEC </w:t>
      </w:r>
      <w:proofErr w:type="spellStart"/>
      <w:r w:rsidRPr="00B14E12">
        <w:rPr>
          <w:rFonts w:ascii="Times New Roman" w:hAnsi="Times New Roman"/>
          <w:sz w:val="24"/>
          <w:lang w:val="en-US"/>
        </w:rPr>
        <w:t>Electropedia</w:t>
      </w:r>
      <w:proofErr w:type="spellEnd"/>
      <w:r w:rsidRPr="00B14E12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  <w:lang w:val="en-US"/>
        </w:rPr>
        <w:t>–</w:t>
      </w:r>
      <w:r w:rsidRPr="00B14E12">
        <w:rPr>
          <w:rFonts w:ascii="Times New Roman" w:hAnsi="Times New Roman"/>
          <w:sz w:val="24"/>
          <w:lang w:val="en-US"/>
        </w:rPr>
        <w:t xml:space="preserve"> </w:t>
      </w:r>
      <w:r w:rsidRPr="00B14E12">
        <w:rPr>
          <w:rFonts w:ascii="Times New Roman" w:hAnsi="Times New Roman"/>
          <w:sz w:val="24"/>
        </w:rPr>
        <w:t>доступно</w:t>
      </w:r>
      <w:r w:rsidRPr="00B14E12">
        <w:rPr>
          <w:rFonts w:ascii="Times New Roman" w:hAnsi="Times New Roman"/>
          <w:sz w:val="24"/>
          <w:lang w:val="en-US"/>
        </w:rPr>
        <w:t xml:space="preserve"> no </w:t>
      </w:r>
      <w:r w:rsidRPr="00B14E12">
        <w:rPr>
          <w:rFonts w:ascii="Times New Roman" w:hAnsi="Times New Roman"/>
          <w:sz w:val="24"/>
        </w:rPr>
        <w:t>адресу</w:t>
      </w:r>
      <w:r w:rsidRPr="00B14E12">
        <w:rPr>
          <w:rFonts w:ascii="Times New Roman" w:hAnsi="Times New Roman"/>
          <w:sz w:val="24"/>
          <w:lang w:val="en-US"/>
        </w:rPr>
        <w:t xml:space="preserve"> </w:t>
      </w:r>
      <w:hyperlink r:id="rId14" w:history="1">
        <w:r w:rsidRPr="00B14E12">
          <w:rPr>
            <w:rFonts w:ascii="Times New Roman" w:hAnsi="Times New Roman"/>
            <w:sz w:val="24"/>
            <w:lang w:val="en-US"/>
          </w:rPr>
          <w:t>http://www.electropedia.org/</w:t>
        </w:r>
      </w:hyperlink>
      <w:r w:rsidRPr="00B14E12">
        <w:rPr>
          <w:rFonts w:ascii="Times New Roman" w:hAnsi="Times New Roman"/>
          <w:sz w:val="24"/>
          <w:lang w:val="en-US"/>
        </w:rPr>
        <w:t>.</w:t>
      </w:r>
    </w:p>
    <w:p w14:paraId="38227657" w14:textId="77777777" w:rsidR="00E7007F" w:rsidRPr="00B14E12" w:rsidRDefault="00E7007F" w:rsidP="00E7007F">
      <w:pPr>
        <w:pStyle w:val="af0"/>
        <w:tabs>
          <w:tab w:val="left" w:pos="851"/>
        </w:tabs>
        <w:snapToGrid w:val="0"/>
        <w:spacing w:after="0" w:line="240" w:lineRule="auto"/>
        <w:ind w:left="567" w:right="57"/>
        <w:jc w:val="both"/>
        <w:rPr>
          <w:rFonts w:ascii="Times New Roman" w:hAnsi="Times New Roman"/>
          <w:sz w:val="24"/>
          <w:lang w:val="en-US"/>
        </w:rPr>
      </w:pPr>
    </w:p>
    <w:p w14:paraId="756E4FF9" w14:textId="30E8D311" w:rsidR="00873F6E" w:rsidRDefault="00E7007F" w:rsidP="00516BF5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r w:rsidRPr="008104C4">
        <w:rPr>
          <w:sz w:val="24"/>
          <w:szCs w:val="24"/>
          <w:lang w:val="en-US"/>
        </w:rPr>
        <w:t xml:space="preserve"> </w:t>
      </w:r>
      <w:bookmarkStart w:id="18" w:name="_Toc144209554"/>
      <w:r w:rsidRPr="00E7007F">
        <w:rPr>
          <w:sz w:val="24"/>
          <w:szCs w:val="24"/>
        </w:rPr>
        <w:t>Размеры и обозначения</w:t>
      </w:r>
      <w:bookmarkEnd w:id="18"/>
      <w:r w:rsidRPr="00E7007F">
        <w:rPr>
          <w:sz w:val="24"/>
          <w:szCs w:val="24"/>
        </w:rPr>
        <w:t xml:space="preserve"> </w:t>
      </w:r>
    </w:p>
    <w:p w14:paraId="6EF60BD0" w14:textId="77777777" w:rsidR="00E7007F" w:rsidRPr="00E7007F" w:rsidRDefault="00E7007F" w:rsidP="00E7007F"/>
    <w:p w14:paraId="251D1EEB" w14:textId="68C27E1E" w:rsidR="004E786D" w:rsidRDefault="00E7007F" w:rsidP="002B3B8B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19" w:name="_Toc144209555"/>
      <w:r w:rsidRPr="00E7007F">
        <w:rPr>
          <w:lang w:val="kk-KZ"/>
        </w:rPr>
        <w:t>Размеры</w:t>
      </w:r>
      <w:bookmarkEnd w:id="19"/>
      <w:r w:rsidRPr="00E7007F">
        <w:rPr>
          <w:lang w:val="kk-KZ"/>
        </w:rPr>
        <w:t xml:space="preserve"> </w:t>
      </w:r>
      <w:bookmarkStart w:id="20" w:name="bookmark124"/>
      <w:bookmarkEnd w:id="20"/>
    </w:p>
    <w:p w14:paraId="086D2EB3" w14:textId="77777777" w:rsidR="00E7007F" w:rsidRPr="00E7007F" w:rsidRDefault="00E7007F" w:rsidP="00E7007F">
      <w:pPr>
        <w:rPr>
          <w:lang w:val="kk-KZ"/>
        </w:rPr>
      </w:pPr>
    </w:p>
    <w:p w14:paraId="4EEAE6AE" w14:textId="120E7030" w:rsidR="00E7007F" w:rsidRPr="00E7007F" w:rsidRDefault="00E7007F" w:rsidP="00E7007F">
      <w:pPr>
        <w:ind w:firstLine="567"/>
        <w:rPr>
          <w:sz w:val="24"/>
        </w:rPr>
      </w:pPr>
      <w:r w:rsidRPr="00E7007F">
        <w:rPr>
          <w:sz w:val="24"/>
        </w:rPr>
        <w:t>Размеры флаконов из облегченного стекла с винтовой горловиной для лекарственных препаратов,</w:t>
      </w:r>
      <w:r>
        <w:rPr>
          <w:sz w:val="24"/>
        </w:rPr>
        <w:t xml:space="preserve"> </w:t>
      </w:r>
      <w:r w:rsidRPr="00E7007F">
        <w:rPr>
          <w:sz w:val="24"/>
        </w:rPr>
        <w:t>выпускаемых в твердых и жидких лекарственных формах</w:t>
      </w:r>
      <w:r>
        <w:rPr>
          <w:sz w:val="24"/>
        </w:rPr>
        <w:t>,</w:t>
      </w:r>
      <w:r w:rsidRPr="00E7007F">
        <w:rPr>
          <w:sz w:val="24"/>
        </w:rPr>
        <w:t xml:space="preserve"> должны соответствовать размерам, указанным на рисунке 1 и приведенным в таблице 1.</w:t>
      </w:r>
    </w:p>
    <w:p w14:paraId="24A083F8" w14:textId="5C01DAA8" w:rsidR="00E7007F" w:rsidRPr="00E7007F" w:rsidRDefault="00E7007F" w:rsidP="00E7007F">
      <w:pPr>
        <w:ind w:firstLine="567"/>
        <w:rPr>
          <w:sz w:val="24"/>
        </w:rPr>
      </w:pPr>
      <w:r w:rsidRPr="00E7007F">
        <w:rPr>
          <w:sz w:val="24"/>
        </w:rPr>
        <w:t>Конструкция горловины стеклянного флакона с винтовой горловиной должны соответствовать</w:t>
      </w:r>
      <w:r w:rsidR="004C6685">
        <w:rPr>
          <w:sz w:val="24"/>
          <w:lang w:val="kk-KZ"/>
        </w:rPr>
        <w:t xml:space="preserve"> </w:t>
      </w:r>
      <w:r w:rsidRPr="00E7007F">
        <w:rPr>
          <w:sz w:val="24"/>
        </w:rPr>
        <w:t>приложению А, рисунку А.1 или рисунку А.2, что применимо.</w:t>
      </w:r>
    </w:p>
    <w:p w14:paraId="7E098E28" w14:textId="6E077E4D" w:rsidR="004E786D" w:rsidRPr="00E7007F" w:rsidRDefault="00E7007F" w:rsidP="00E7007F">
      <w:pPr>
        <w:ind w:firstLine="567"/>
        <w:rPr>
          <w:sz w:val="24"/>
        </w:rPr>
      </w:pPr>
      <w:r w:rsidRPr="00E7007F">
        <w:rPr>
          <w:sz w:val="24"/>
        </w:rPr>
        <w:t xml:space="preserve">Допуски формы, ориентации, расположения и биения, не указанные в настоящем стандарте, должны соответствовать значениям, приведенным в стандарте </w:t>
      </w:r>
      <w:r>
        <w:rPr>
          <w:sz w:val="24"/>
          <w:lang w:val="en-US"/>
        </w:rPr>
        <w:t>ISO</w:t>
      </w:r>
      <w:r w:rsidRPr="00E7007F">
        <w:rPr>
          <w:sz w:val="24"/>
        </w:rPr>
        <w:t xml:space="preserve"> 1101.</w:t>
      </w:r>
    </w:p>
    <w:p w14:paraId="776E570B" w14:textId="77777777" w:rsidR="00A979E3" w:rsidRPr="00A979E3" w:rsidRDefault="00A979E3" w:rsidP="00A979E3">
      <w:pPr>
        <w:ind w:firstLine="567"/>
        <w:rPr>
          <w:sz w:val="24"/>
        </w:rPr>
      </w:pPr>
    </w:p>
    <w:p w14:paraId="1E4C391E" w14:textId="0B2725E7" w:rsidR="00107A7E" w:rsidRDefault="00E7007F" w:rsidP="005C0069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21" w:name="bookmark126"/>
      <w:bookmarkStart w:id="22" w:name="_Toc144209556"/>
      <w:bookmarkEnd w:id="21"/>
      <w:r w:rsidRPr="00E7007F">
        <w:rPr>
          <w:lang w:val="kk-KZ"/>
        </w:rPr>
        <w:t>Обозначение</w:t>
      </w:r>
      <w:bookmarkEnd w:id="22"/>
      <w:r w:rsidRPr="00E7007F">
        <w:rPr>
          <w:lang w:val="kk-KZ"/>
        </w:rPr>
        <w:t xml:space="preserve"> </w:t>
      </w:r>
      <w:bookmarkStart w:id="23" w:name="bookmark127"/>
      <w:bookmarkEnd w:id="23"/>
    </w:p>
    <w:p w14:paraId="77E5CB3B" w14:textId="77777777" w:rsidR="00E7007F" w:rsidRPr="00E7007F" w:rsidRDefault="00E7007F" w:rsidP="00E7007F">
      <w:pPr>
        <w:rPr>
          <w:lang w:val="kk-KZ"/>
        </w:rPr>
      </w:pPr>
    </w:p>
    <w:p w14:paraId="2D1EB581" w14:textId="473F916A" w:rsidR="004C6685" w:rsidRPr="004C6685" w:rsidRDefault="004C6685" w:rsidP="004C6685">
      <w:pPr>
        <w:ind w:firstLine="567"/>
        <w:rPr>
          <w:sz w:val="24"/>
        </w:rPr>
      </w:pPr>
      <w:r w:rsidRPr="004C6685">
        <w:rPr>
          <w:sz w:val="24"/>
        </w:rPr>
        <w:t>Флаконы из облегченного стекла с винтовой горловиной, предназначенные для фармацевтических</w:t>
      </w:r>
      <w:r>
        <w:rPr>
          <w:sz w:val="24"/>
          <w:lang w:val="kk-KZ"/>
        </w:rPr>
        <w:t xml:space="preserve"> </w:t>
      </w:r>
      <w:r w:rsidRPr="004C6685">
        <w:rPr>
          <w:sz w:val="24"/>
        </w:rPr>
        <w:t>препаратов, выпускаемых в твердых и жидких лекарственных формах, должны обозначаться ссылкой на</w:t>
      </w:r>
      <w:r>
        <w:rPr>
          <w:sz w:val="24"/>
          <w:lang w:val="kk-KZ"/>
        </w:rPr>
        <w:t xml:space="preserve"> </w:t>
      </w:r>
      <w:r w:rsidRPr="004C6685">
        <w:rPr>
          <w:sz w:val="24"/>
        </w:rPr>
        <w:t>настоящий стандарт с последующим указанием номинальной вместимости и цвета стекла.</w:t>
      </w:r>
    </w:p>
    <w:p w14:paraId="44F85D8F" w14:textId="77777777" w:rsidR="004C6685" w:rsidRPr="004C6685" w:rsidRDefault="004C6685" w:rsidP="004C6685">
      <w:pPr>
        <w:ind w:firstLine="567"/>
        <w:rPr>
          <w:b/>
          <w:bCs/>
          <w:i/>
          <w:iCs/>
          <w:sz w:val="24"/>
        </w:rPr>
      </w:pPr>
    </w:p>
    <w:p w14:paraId="3065D0BE" w14:textId="77777777" w:rsidR="004C6685" w:rsidRPr="004C6685" w:rsidRDefault="004C6685" w:rsidP="004C6685">
      <w:pPr>
        <w:ind w:firstLine="567"/>
        <w:rPr>
          <w:b/>
          <w:bCs/>
          <w:i/>
          <w:iCs/>
          <w:sz w:val="20"/>
          <w:szCs w:val="20"/>
        </w:rPr>
      </w:pPr>
      <w:r w:rsidRPr="004C6685">
        <w:rPr>
          <w:b/>
          <w:bCs/>
          <w:i/>
          <w:iCs/>
          <w:sz w:val="20"/>
          <w:szCs w:val="20"/>
        </w:rPr>
        <w:t>Пример</w:t>
      </w:r>
      <w:r w:rsidRPr="004C6685">
        <w:rPr>
          <w:b/>
          <w:bCs/>
          <w:i/>
          <w:iCs/>
          <w:sz w:val="20"/>
          <w:szCs w:val="20"/>
          <w:lang w:val="kk-KZ"/>
        </w:rPr>
        <w:t xml:space="preserve"> </w:t>
      </w:r>
      <w:r w:rsidRPr="004C6685">
        <w:rPr>
          <w:b/>
          <w:bCs/>
          <w:i/>
          <w:iCs/>
          <w:sz w:val="20"/>
          <w:szCs w:val="20"/>
        </w:rPr>
        <w:t xml:space="preserve">– </w:t>
      </w:r>
    </w:p>
    <w:p w14:paraId="0E25D927" w14:textId="68C24A3F" w:rsidR="004C6685" w:rsidRPr="004C6685" w:rsidRDefault="004C6685" w:rsidP="004C6685">
      <w:pPr>
        <w:ind w:firstLine="567"/>
        <w:rPr>
          <w:sz w:val="20"/>
          <w:szCs w:val="20"/>
        </w:rPr>
      </w:pPr>
      <w:r w:rsidRPr="004C6685">
        <w:rPr>
          <w:sz w:val="20"/>
          <w:szCs w:val="20"/>
        </w:rPr>
        <w:t>В соответствии с настоящим стандартом, флакон из облегченного стекла с винтовой горловиной диаметром 28 мм под крышку с механизмом контроля первого вскрытия, имеющий номинальную вместимость 100 см</w:t>
      </w:r>
      <w:r w:rsidRPr="004C6685">
        <w:rPr>
          <w:sz w:val="20"/>
          <w:szCs w:val="20"/>
          <w:vertAlign w:val="superscript"/>
        </w:rPr>
        <w:t>3</w:t>
      </w:r>
      <w:r w:rsidRPr="004C6685">
        <w:rPr>
          <w:sz w:val="20"/>
          <w:szCs w:val="20"/>
        </w:rPr>
        <w:t xml:space="preserve"> и изготовленный из темного (янтарного) стекла (</w:t>
      </w:r>
      <w:proofErr w:type="spellStart"/>
      <w:r w:rsidRPr="004C6685">
        <w:rPr>
          <w:sz w:val="20"/>
          <w:szCs w:val="20"/>
          <w:lang w:val="en-US"/>
        </w:rPr>
        <w:t>br</w:t>
      </w:r>
      <w:proofErr w:type="spellEnd"/>
      <w:r w:rsidRPr="004C6685">
        <w:rPr>
          <w:sz w:val="20"/>
          <w:szCs w:val="20"/>
        </w:rPr>
        <w:t xml:space="preserve">), соответствующего 3 (НС 3) классу гидролитической стойкости согласно требованиям </w:t>
      </w:r>
      <w:r w:rsidRPr="004C6685">
        <w:rPr>
          <w:sz w:val="20"/>
          <w:szCs w:val="20"/>
          <w:lang w:val="en-US"/>
        </w:rPr>
        <w:t>ISO</w:t>
      </w:r>
      <w:r w:rsidRPr="004C6685">
        <w:rPr>
          <w:sz w:val="20"/>
          <w:szCs w:val="20"/>
        </w:rPr>
        <w:t xml:space="preserve"> 4802, обозначается следующим образом:</w:t>
      </w:r>
    </w:p>
    <w:p w14:paraId="37E4D5D3" w14:textId="77777777" w:rsidR="004C6685" w:rsidRDefault="004C6685" w:rsidP="004C6685">
      <w:pPr>
        <w:ind w:firstLine="567"/>
        <w:jc w:val="center"/>
        <w:rPr>
          <w:b/>
          <w:bCs/>
          <w:sz w:val="20"/>
          <w:szCs w:val="20"/>
        </w:rPr>
      </w:pPr>
    </w:p>
    <w:p w14:paraId="5D0864FD" w14:textId="4682DB25" w:rsidR="004C6685" w:rsidRPr="002507D8" w:rsidRDefault="004C6685" w:rsidP="004C6685">
      <w:pPr>
        <w:ind w:firstLine="567"/>
        <w:jc w:val="center"/>
        <w:rPr>
          <w:b/>
          <w:bCs/>
          <w:sz w:val="20"/>
          <w:szCs w:val="20"/>
        </w:rPr>
      </w:pPr>
      <w:r w:rsidRPr="004C6685">
        <w:rPr>
          <w:b/>
          <w:bCs/>
          <w:sz w:val="20"/>
          <w:szCs w:val="20"/>
        </w:rPr>
        <w:t xml:space="preserve">Стеклянный флакон-капельница СТ РК </w:t>
      </w:r>
      <w:r w:rsidRPr="004C6685">
        <w:rPr>
          <w:b/>
          <w:bCs/>
          <w:sz w:val="20"/>
          <w:szCs w:val="20"/>
          <w:lang w:val="en-US"/>
        </w:rPr>
        <w:t>ISO</w:t>
      </w:r>
      <w:r w:rsidR="002507D8" w:rsidRPr="002507D8">
        <w:rPr>
          <w:b/>
          <w:bCs/>
          <w:sz w:val="20"/>
          <w:szCs w:val="20"/>
        </w:rPr>
        <w:t xml:space="preserve"> </w:t>
      </w:r>
      <w:r w:rsidRPr="004C6685">
        <w:rPr>
          <w:b/>
          <w:bCs/>
          <w:sz w:val="20"/>
          <w:szCs w:val="20"/>
        </w:rPr>
        <w:t>11418-3-100-</w:t>
      </w:r>
      <w:proofErr w:type="spellStart"/>
      <w:r w:rsidR="002507D8">
        <w:rPr>
          <w:b/>
          <w:bCs/>
          <w:sz w:val="20"/>
          <w:szCs w:val="20"/>
          <w:lang w:val="en-US"/>
        </w:rPr>
        <w:t>br</w:t>
      </w:r>
      <w:proofErr w:type="spellEnd"/>
    </w:p>
    <w:p w14:paraId="53AAE89D" w14:textId="60EBE135" w:rsidR="009972CB" w:rsidRDefault="009972CB" w:rsidP="00A979E3">
      <w:pPr>
        <w:ind w:firstLine="567"/>
        <w:rPr>
          <w:b/>
          <w:bCs/>
        </w:rPr>
      </w:pPr>
    </w:p>
    <w:p w14:paraId="542B9B20" w14:textId="27EAF18B" w:rsidR="004C6685" w:rsidRDefault="004C6685" w:rsidP="00A979E3">
      <w:pPr>
        <w:ind w:firstLine="567"/>
        <w:rPr>
          <w:b/>
          <w:bCs/>
        </w:rPr>
      </w:pPr>
    </w:p>
    <w:p w14:paraId="7B412FF1" w14:textId="2F66B534" w:rsidR="004C6685" w:rsidRDefault="004C6685" w:rsidP="00A979E3">
      <w:pPr>
        <w:ind w:firstLine="567"/>
        <w:rPr>
          <w:b/>
          <w:bCs/>
        </w:rPr>
      </w:pPr>
    </w:p>
    <w:p w14:paraId="12424D9B" w14:textId="77777777" w:rsidR="004C6685" w:rsidRPr="00A979E3" w:rsidRDefault="004C6685" w:rsidP="00A979E3">
      <w:pPr>
        <w:ind w:firstLine="567"/>
        <w:rPr>
          <w:b/>
          <w:bCs/>
        </w:rPr>
      </w:pPr>
    </w:p>
    <w:p w14:paraId="46AA66CD" w14:textId="28DEB7F8" w:rsidR="001275EB" w:rsidRDefault="004C6685" w:rsidP="00FE5F77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autoSpaceDE w:val="0"/>
        <w:autoSpaceDN w:val="0"/>
        <w:adjustRightInd w:val="0"/>
        <w:spacing w:before="0" w:after="0"/>
        <w:ind w:left="0" w:firstLine="567"/>
        <w:rPr>
          <w:sz w:val="24"/>
          <w:szCs w:val="24"/>
          <w:lang w:val="kk-KZ"/>
        </w:rPr>
      </w:pPr>
      <w:bookmarkStart w:id="24" w:name="_Toc144209557"/>
      <w:r>
        <w:rPr>
          <w:sz w:val="24"/>
          <w:szCs w:val="24"/>
          <w:lang w:val="kk-KZ"/>
        </w:rPr>
        <w:lastRenderedPageBreak/>
        <w:t>Требования</w:t>
      </w:r>
      <w:bookmarkEnd w:id="24"/>
      <w:r>
        <w:rPr>
          <w:sz w:val="24"/>
          <w:szCs w:val="24"/>
          <w:lang w:val="kk-KZ"/>
        </w:rPr>
        <w:t xml:space="preserve"> </w:t>
      </w:r>
    </w:p>
    <w:p w14:paraId="6C02DFA8" w14:textId="2EA62CD5" w:rsidR="00620899" w:rsidRDefault="00620899" w:rsidP="00620899">
      <w:pPr>
        <w:rPr>
          <w:lang w:val="kk-KZ"/>
        </w:rPr>
      </w:pPr>
    </w:p>
    <w:p w14:paraId="2CD5FE16" w14:textId="3870C733" w:rsidR="004C6685" w:rsidRDefault="004C6685" w:rsidP="000F3F51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25" w:name="_Toc144209558"/>
      <w:r w:rsidRPr="004C6685">
        <w:rPr>
          <w:lang w:val="kk-KZ"/>
        </w:rPr>
        <w:t>Материал</w:t>
      </w:r>
      <w:bookmarkEnd w:id="25"/>
      <w:r w:rsidRPr="004C6685">
        <w:rPr>
          <w:lang w:val="kk-KZ"/>
        </w:rPr>
        <w:t xml:space="preserve"> </w:t>
      </w:r>
    </w:p>
    <w:p w14:paraId="5996AE8A" w14:textId="77777777" w:rsidR="004C6685" w:rsidRPr="004C6685" w:rsidRDefault="004C6685" w:rsidP="004C6685">
      <w:pPr>
        <w:rPr>
          <w:lang w:val="kk-KZ"/>
        </w:rPr>
      </w:pPr>
    </w:p>
    <w:p w14:paraId="6A788560" w14:textId="7ADE605B" w:rsidR="004C6685" w:rsidRPr="004C6685" w:rsidRDefault="004C6685" w:rsidP="004C6685">
      <w:pPr>
        <w:ind w:firstLine="567"/>
        <w:rPr>
          <w:sz w:val="24"/>
        </w:rPr>
      </w:pPr>
      <w:r w:rsidRPr="004C6685">
        <w:rPr>
          <w:sz w:val="24"/>
        </w:rPr>
        <w:t>В качестве материала следует использовать бесцветное (</w:t>
      </w:r>
      <w:proofErr w:type="spellStart"/>
      <w:r w:rsidRPr="004C6685">
        <w:rPr>
          <w:sz w:val="24"/>
        </w:rPr>
        <w:t>cl</w:t>
      </w:r>
      <w:proofErr w:type="spellEnd"/>
      <w:r w:rsidRPr="004C6685">
        <w:rPr>
          <w:sz w:val="24"/>
        </w:rPr>
        <w:t>) или темное (янтарное) (</w:t>
      </w:r>
      <w:proofErr w:type="spellStart"/>
      <w:r>
        <w:rPr>
          <w:sz w:val="24"/>
          <w:lang w:val="en-US"/>
        </w:rPr>
        <w:t>br</w:t>
      </w:r>
      <w:proofErr w:type="spellEnd"/>
      <w:r w:rsidRPr="004C6685">
        <w:rPr>
          <w:sz w:val="24"/>
        </w:rPr>
        <w:t xml:space="preserve">) боросиликатное стекло (см. стандарт </w:t>
      </w:r>
      <w:r>
        <w:rPr>
          <w:sz w:val="24"/>
          <w:lang w:val="en-US"/>
        </w:rPr>
        <w:t>ISO</w:t>
      </w:r>
      <w:r w:rsidRPr="004C6685">
        <w:rPr>
          <w:sz w:val="24"/>
        </w:rPr>
        <w:t xml:space="preserve"> 4802-1 или </w:t>
      </w:r>
      <w:r>
        <w:rPr>
          <w:sz w:val="24"/>
          <w:lang w:val="en-US"/>
        </w:rPr>
        <w:t>ISO</w:t>
      </w:r>
      <w:r w:rsidRPr="004C6685">
        <w:rPr>
          <w:sz w:val="24"/>
        </w:rPr>
        <w:t xml:space="preserve"> 4802-2), или известково-натриевое стекло (см. стандарт </w:t>
      </w:r>
      <w:r>
        <w:rPr>
          <w:sz w:val="24"/>
          <w:lang w:val="en-US"/>
        </w:rPr>
        <w:t>ISO</w:t>
      </w:r>
      <w:r w:rsidRPr="004C6685">
        <w:rPr>
          <w:sz w:val="24"/>
        </w:rPr>
        <w:t xml:space="preserve"> 4802-1 или </w:t>
      </w:r>
      <w:r>
        <w:rPr>
          <w:sz w:val="24"/>
          <w:lang w:val="en-US"/>
        </w:rPr>
        <w:t>ISO</w:t>
      </w:r>
      <w:r w:rsidRPr="004C6685">
        <w:rPr>
          <w:sz w:val="24"/>
        </w:rPr>
        <w:t xml:space="preserve"> 4802-2), имеющее 3 (HGB 3) класс гидролитической стойкости согласно ISO 719, или 2 (HGA 2) класс </w:t>
      </w:r>
      <w:r>
        <w:rPr>
          <w:sz w:val="24"/>
        </w:rPr>
        <w:t>–</w:t>
      </w:r>
      <w:r w:rsidRPr="004C6685">
        <w:rPr>
          <w:sz w:val="24"/>
        </w:rPr>
        <w:t xml:space="preserve"> согласно </w:t>
      </w:r>
      <w:r>
        <w:rPr>
          <w:sz w:val="24"/>
          <w:lang w:val="en-US"/>
        </w:rPr>
        <w:t>ISO</w:t>
      </w:r>
      <w:r w:rsidRPr="004C6685">
        <w:rPr>
          <w:sz w:val="24"/>
        </w:rPr>
        <w:t xml:space="preserve"> 720.</w:t>
      </w:r>
    </w:p>
    <w:p w14:paraId="44128A71" w14:textId="77777777" w:rsidR="004C6685" w:rsidRDefault="004C6685" w:rsidP="004C6685">
      <w:pPr>
        <w:ind w:firstLine="567"/>
        <w:rPr>
          <w:sz w:val="24"/>
        </w:rPr>
      </w:pPr>
    </w:p>
    <w:p w14:paraId="2CA1AFA8" w14:textId="26DB3F27" w:rsidR="004C6685" w:rsidRPr="004C6685" w:rsidRDefault="004C6685" w:rsidP="004C6685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26" w:name="_Toc144209559"/>
      <w:r w:rsidRPr="004C6685">
        <w:rPr>
          <w:lang w:val="kk-KZ"/>
        </w:rPr>
        <w:t>Эксплуатационные характеристики</w:t>
      </w:r>
      <w:bookmarkEnd w:id="26"/>
    </w:p>
    <w:p w14:paraId="6CD6B18F" w14:textId="77777777" w:rsidR="004C6685" w:rsidRDefault="004C6685" w:rsidP="004C6685">
      <w:pPr>
        <w:ind w:firstLine="567"/>
        <w:rPr>
          <w:sz w:val="24"/>
        </w:rPr>
      </w:pPr>
      <w:bookmarkStart w:id="27" w:name="bookmark32"/>
      <w:bookmarkStart w:id="28" w:name="bookmark33"/>
    </w:p>
    <w:p w14:paraId="51DC9C91" w14:textId="15CF2ED2" w:rsidR="004C6685" w:rsidRPr="004C6685" w:rsidRDefault="004C6685" w:rsidP="004C6685">
      <w:pPr>
        <w:ind w:firstLine="567"/>
        <w:rPr>
          <w:b/>
          <w:bCs/>
          <w:sz w:val="24"/>
        </w:rPr>
      </w:pPr>
      <w:r w:rsidRPr="004C6685">
        <w:rPr>
          <w:b/>
          <w:bCs/>
          <w:sz w:val="24"/>
        </w:rPr>
        <w:t>5.2.1 Стойкость к вертикальной нагрузке</w:t>
      </w:r>
      <w:bookmarkEnd w:id="27"/>
      <w:bookmarkEnd w:id="28"/>
    </w:p>
    <w:p w14:paraId="176F4D08" w14:textId="1325FBDD" w:rsidR="004C6685" w:rsidRPr="004C6685" w:rsidRDefault="004C6685" w:rsidP="004C6685">
      <w:pPr>
        <w:ind w:firstLine="567"/>
        <w:rPr>
          <w:sz w:val="24"/>
        </w:rPr>
      </w:pPr>
      <w:r w:rsidRPr="004C6685">
        <w:rPr>
          <w:sz w:val="24"/>
        </w:rPr>
        <w:t>Стойкость к вертикальной нагрузке должна соответствовать параметрам, приведенным в стандарте</w:t>
      </w:r>
      <w:r>
        <w:rPr>
          <w:sz w:val="24"/>
        </w:rPr>
        <w:t xml:space="preserve"> </w:t>
      </w:r>
      <w:r>
        <w:rPr>
          <w:sz w:val="24"/>
          <w:lang w:val="en-US"/>
        </w:rPr>
        <w:t>ISO</w:t>
      </w:r>
      <w:r w:rsidRPr="004C6685">
        <w:rPr>
          <w:sz w:val="24"/>
        </w:rPr>
        <w:t xml:space="preserve"> 8113.</w:t>
      </w:r>
    </w:p>
    <w:p w14:paraId="23EAE408" w14:textId="157D8927" w:rsidR="004C6685" w:rsidRPr="004C6685" w:rsidRDefault="004C6685" w:rsidP="004C6685">
      <w:pPr>
        <w:ind w:firstLine="567"/>
        <w:rPr>
          <w:b/>
          <w:bCs/>
          <w:sz w:val="24"/>
        </w:rPr>
      </w:pPr>
      <w:bookmarkStart w:id="29" w:name="bookmark34"/>
      <w:bookmarkStart w:id="30" w:name="bookmark35"/>
      <w:r w:rsidRPr="004C6685">
        <w:rPr>
          <w:b/>
          <w:bCs/>
          <w:sz w:val="24"/>
        </w:rPr>
        <w:t>5.2.2 Гидролитическая устойчивость</w:t>
      </w:r>
      <w:bookmarkEnd w:id="29"/>
      <w:bookmarkEnd w:id="30"/>
    </w:p>
    <w:p w14:paraId="053ABC42" w14:textId="7B650023" w:rsidR="004C6685" w:rsidRPr="004C6685" w:rsidRDefault="004C6685" w:rsidP="004C6685">
      <w:pPr>
        <w:ind w:firstLine="567"/>
        <w:rPr>
          <w:sz w:val="24"/>
        </w:rPr>
      </w:pPr>
      <w:r w:rsidRPr="004C6685">
        <w:rPr>
          <w:sz w:val="24"/>
        </w:rPr>
        <w:t>При испытании гидролитической устойчивости внутренней поверхности стеклянного флакона с</w:t>
      </w:r>
      <w:r>
        <w:rPr>
          <w:sz w:val="24"/>
        </w:rPr>
        <w:t xml:space="preserve"> </w:t>
      </w:r>
      <w:r w:rsidRPr="004C6685">
        <w:rPr>
          <w:sz w:val="24"/>
        </w:rPr>
        <w:t xml:space="preserve">винтовой горловиной в соответствии с требованиями </w:t>
      </w:r>
      <w:r>
        <w:rPr>
          <w:sz w:val="24"/>
          <w:lang w:val="en-US"/>
        </w:rPr>
        <w:t>ISO</w:t>
      </w:r>
      <w:r w:rsidRPr="004C6685">
        <w:rPr>
          <w:sz w:val="24"/>
        </w:rPr>
        <w:t xml:space="preserve"> 4802-1 или </w:t>
      </w:r>
      <w:r w:rsidR="002507D8" w:rsidRPr="002507D8">
        <w:rPr>
          <w:sz w:val="24"/>
        </w:rPr>
        <w:t xml:space="preserve">                             </w:t>
      </w:r>
      <w:r>
        <w:rPr>
          <w:sz w:val="24"/>
          <w:lang w:val="en-US"/>
        </w:rPr>
        <w:t>ISO</w:t>
      </w:r>
      <w:r w:rsidRPr="004C6685">
        <w:rPr>
          <w:sz w:val="24"/>
        </w:rPr>
        <w:t xml:space="preserve"> 4802-2, тара должна соответствовать 3 (НС 3) классу гидролитической устойчивости, согласно </w:t>
      </w:r>
      <w:r>
        <w:rPr>
          <w:sz w:val="24"/>
          <w:lang w:val="en-US"/>
        </w:rPr>
        <w:t>ISO</w:t>
      </w:r>
      <w:r w:rsidRPr="004C6685">
        <w:rPr>
          <w:sz w:val="24"/>
        </w:rPr>
        <w:t xml:space="preserve"> 4802.</w:t>
      </w:r>
    </w:p>
    <w:p w14:paraId="3954F00A" w14:textId="545928A7" w:rsidR="004C6685" w:rsidRPr="0041539C" w:rsidRDefault="0041539C" w:rsidP="004C6685">
      <w:pPr>
        <w:ind w:firstLine="567"/>
        <w:rPr>
          <w:b/>
          <w:bCs/>
          <w:sz w:val="24"/>
        </w:rPr>
      </w:pPr>
      <w:bookmarkStart w:id="31" w:name="bookmark36"/>
      <w:bookmarkStart w:id="32" w:name="bookmark37"/>
      <w:r w:rsidRPr="0041539C">
        <w:rPr>
          <w:b/>
          <w:bCs/>
          <w:sz w:val="24"/>
        </w:rPr>
        <w:t xml:space="preserve">5.2.3 </w:t>
      </w:r>
      <w:r w:rsidR="004C6685" w:rsidRPr="0041539C">
        <w:rPr>
          <w:b/>
          <w:bCs/>
          <w:sz w:val="24"/>
        </w:rPr>
        <w:t>Стойкость к тепловому удару</w:t>
      </w:r>
      <w:bookmarkEnd w:id="31"/>
      <w:bookmarkEnd w:id="32"/>
    </w:p>
    <w:p w14:paraId="6F874E27" w14:textId="0133CC3A" w:rsidR="00BE12F7" w:rsidRDefault="004C6685" w:rsidP="004C6685">
      <w:pPr>
        <w:ind w:firstLine="567"/>
        <w:rPr>
          <w:sz w:val="24"/>
        </w:rPr>
      </w:pPr>
      <w:r w:rsidRPr="004C6685">
        <w:rPr>
          <w:sz w:val="24"/>
        </w:rPr>
        <w:t>В соответствии</w:t>
      </w:r>
      <w:r w:rsidR="0041539C">
        <w:rPr>
          <w:sz w:val="24"/>
        </w:rPr>
        <w:t xml:space="preserve"> </w:t>
      </w:r>
      <w:r w:rsidRPr="004C6685">
        <w:rPr>
          <w:sz w:val="24"/>
        </w:rPr>
        <w:t>с испытанием на стойкость к</w:t>
      </w:r>
      <w:r w:rsidR="0041539C">
        <w:rPr>
          <w:sz w:val="24"/>
        </w:rPr>
        <w:t xml:space="preserve"> </w:t>
      </w:r>
      <w:r w:rsidRPr="004C6685">
        <w:rPr>
          <w:sz w:val="24"/>
        </w:rPr>
        <w:t xml:space="preserve">тепловому удару, приведенным в стандарте </w:t>
      </w:r>
      <w:r>
        <w:rPr>
          <w:sz w:val="24"/>
          <w:lang w:val="en-US"/>
        </w:rPr>
        <w:t>ISO</w:t>
      </w:r>
      <w:r w:rsidRPr="004C6685">
        <w:rPr>
          <w:sz w:val="24"/>
        </w:rPr>
        <w:t xml:space="preserve"> 7459,</w:t>
      </w:r>
      <w:r w:rsidR="0041539C">
        <w:rPr>
          <w:sz w:val="24"/>
        </w:rPr>
        <w:t xml:space="preserve"> </w:t>
      </w:r>
      <w:r w:rsidRPr="004C6685">
        <w:rPr>
          <w:sz w:val="24"/>
        </w:rPr>
        <w:t>флаконы из</w:t>
      </w:r>
      <w:r w:rsidR="0041539C">
        <w:rPr>
          <w:sz w:val="24"/>
        </w:rPr>
        <w:t xml:space="preserve"> </w:t>
      </w:r>
      <w:r w:rsidRPr="004C6685">
        <w:rPr>
          <w:sz w:val="24"/>
        </w:rPr>
        <w:t>облегченного стекла с винтовой горловиной должны выдерживать тепловой удар с разницей</w:t>
      </w:r>
      <w:r w:rsidR="0041539C">
        <w:rPr>
          <w:sz w:val="24"/>
        </w:rPr>
        <w:t xml:space="preserve"> </w:t>
      </w:r>
      <w:r w:rsidRPr="004C6685">
        <w:rPr>
          <w:sz w:val="24"/>
        </w:rPr>
        <w:t>температур, составляющей 42 °C.</w:t>
      </w:r>
    </w:p>
    <w:p w14:paraId="3B2E6C04" w14:textId="32A7D49B" w:rsidR="00190B80" w:rsidRDefault="00190B80" w:rsidP="004C6685">
      <w:pPr>
        <w:ind w:firstLine="567"/>
        <w:rPr>
          <w:sz w:val="24"/>
        </w:rPr>
      </w:pPr>
    </w:p>
    <w:p w14:paraId="27C90582" w14:textId="60981BB9" w:rsidR="00190B80" w:rsidRDefault="00190B80" w:rsidP="00190B80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autoSpaceDE w:val="0"/>
        <w:autoSpaceDN w:val="0"/>
        <w:adjustRightInd w:val="0"/>
        <w:spacing w:before="0" w:after="0"/>
        <w:ind w:left="0" w:firstLine="567"/>
        <w:rPr>
          <w:sz w:val="24"/>
          <w:szCs w:val="24"/>
          <w:lang w:val="kk-KZ"/>
        </w:rPr>
      </w:pPr>
      <w:bookmarkStart w:id="33" w:name="_Toc144209560"/>
      <w:r>
        <w:rPr>
          <w:sz w:val="24"/>
          <w:szCs w:val="24"/>
          <w:lang w:val="kk-KZ"/>
        </w:rPr>
        <w:t>Марикировка</w:t>
      </w:r>
      <w:bookmarkEnd w:id="33"/>
      <w:r>
        <w:rPr>
          <w:sz w:val="24"/>
          <w:szCs w:val="24"/>
          <w:lang w:val="kk-KZ"/>
        </w:rPr>
        <w:t xml:space="preserve"> </w:t>
      </w:r>
    </w:p>
    <w:p w14:paraId="65E52251" w14:textId="77777777" w:rsidR="00190B80" w:rsidRDefault="00190B80" w:rsidP="00190B80">
      <w:pPr>
        <w:rPr>
          <w:lang w:val="kk-KZ"/>
        </w:rPr>
      </w:pPr>
    </w:p>
    <w:p w14:paraId="6B93FFCB" w14:textId="1A47C043" w:rsidR="00190B80" w:rsidRPr="00190B80" w:rsidRDefault="00190B80" w:rsidP="004C6685">
      <w:pPr>
        <w:ind w:firstLine="567"/>
        <w:rPr>
          <w:sz w:val="24"/>
        </w:rPr>
      </w:pPr>
      <w:r w:rsidRPr="00190B80">
        <w:rPr>
          <w:sz w:val="24"/>
        </w:rPr>
        <w:t>На флакон из облегченного стекла с винтовой горловиной должна быть нанесена информация</w:t>
      </w:r>
      <w:r>
        <w:rPr>
          <w:sz w:val="24"/>
        </w:rPr>
        <w:t>, приведенная на рисунке 1.</w:t>
      </w:r>
    </w:p>
    <w:p w14:paraId="6A2DB7DB" w14:textId="361D7A93" w:rsidR="00190B80" w:rsidRDefault="00190B80" w:rsidP="00190B80">
      <w:pPr>
        <w:ind w:firstLine="567"/>
        <w:jc w:val="center"/>
        <w:rPr>
          <w:sz w:val="24"/>
        </w:rPr>
      </w:pPr>
      <w:r>
        <w:rPr>
          <w:noProof/>
          <w:sz w:val="24"/>
        </w:rPr>
        <w:lastRenderedPageBreak/>
        <w:drawing>
          <wp:inline distT="0" distB="0" distL="0" distR="0" wp14:anchorId="4B88A134" wp14:editId="0BCF9896">
            <wp:extent cx="3819525" cy="6076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607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558C38" w14:textId="1A4CDB63" w:rsidR="00190B80" w:rsidRPr="00E95A6F" w:rsidRDefault="00190B80" w:rsidP="004C6685">
      <w:pPr>
        <w:ind w:firstLine="567"/>
        <w:rPr>
          <w:sz w:val="24"/>
          <w:lang w:val="kk-KZ"/>
        </w:rPr>
      </w:pPr>
      <w:r>
        <w:rPr>
          <w:sz w:val="24"/>
        </w:rPr>
        <w:t>Условные обозначения:</w:t>
      </w:r>
    </w:p>
    <w:p w14:paraId="0AB7C95F" w14:textId="77777777" w:rsidR="00190B80" w:rsidRDefault="00190B80" w:rsidP="00190B80">
      <w:pPr>
        <w:ind w:firstLine="567"/>
        <w:rPr>
          <w:sz w:val="24"/>
        </w:rPr>
      </w:pPr>
      <w:r w:rsidRPr="00190B80">
        <w:rPr>
          <w:sz w:val="24"/>
        </w:rPr>
        <w:t xml:space="preserve">1 </w:t>
      </w:r>
      <w:r>
        <w:rPr>
          <w:sz w:val="24"/>
        </w:rPr>
        <w:t xml:space="preserve">– </w:t>
      </w:r>
      <w:r w:rsidRPr="00190B80">
        <w:rPr>
          <w:sz w:val="24"/>
        </w:rPr>
        <w:t xml:space="preserve">буквы ISO (необязательно); </w:t>
      </w:r>
    </w:p>
    <w:p w14:paraId="350AA13A" w14:textId="77777777" w:rsidR="00190B80" w:rsidRDefault="00190B80" w:rsidP="00190B80">
      <w:pPr>
        <w:ind w:firstLine="567"/>
        <w:rPr>
          <w:sz w:val="24"/>
        </w:rPr>
      </w:pPr>
      <w:r w:rsidRPr="00190B80">
        <w:rPr>
          <w:sz w:val="24"/>
        </w:rPr>
        <w:t xml:space="preserve">2 </w:t>
      </w:r>
      <w:r>
        <w:rPr>
          <w:sz w:val="24"/>
        </w:rPr>
        <w:t>–</w:t>
      </w:r>
      <w:r w:rsidRPr="00190B80">
        <w:rPr>
          <w:sz w:val="24"/>
        </w:rPr>
        <w:t xml:space="preserve"> товарный знак производителя; </w:t>
      </w:r>
    </w:p>
    <w:p w14:paraId="3190A693" w14:textId="7F213F50" w:rsidR="00190B80" w:rsidRPr="00190B80" w:rsidRDefault="00190B80" w:rsidP="00190B80">
      <w:pPr>
        <w:ind w:firstLine="567"/>
        <w:rPr>
          <w:sz w:val="24"/>
        </w:rPr>
      </w:pPr>
      <w:r w:rsidRPr="00190B80">
        <w:rPr>
          <w:sz w:val="24"/>
        </w:rPr>
        <w:t xml:space="preserve">3 </w:t>
      </w:r>
      <w:r>
        <w:rPr>
          <w:sz w:val="24"/>
        </w:rPr>
        <w:t>–</w:t>
      </w:r>
      <w:r w:rsidRPr="00190B80">
        <w:rPr>
          <w:sz w:val="24"/>
        </w:rPr>
        <w:t xml:space="preserve"> номинальная вместимость (необязательно)</w:t>
      </w:r>
      <w:r>
        <w:rPr>
          <w:sz w:val="24"/>
        </w:rPr>
        <w:t>;</w:t>
      </w:r>
    </w:p>
    <w:p w14:paraId="0FF9832C" w14:textId="77777777" w:rsidR="00190B80" w:rsidRDefault="00190B80" w:rsidP="00190B80">
      <w:pPr>
        <w:ind w:firstLine="567"/>
        <w:rPr>
          <w:sz w:val="24"/>
        </w:rPr>
      </w:pPr>
      <w:r w:rsidRPr="00190B80">
        <w:rPr>
          <w:sz w:val="24"/>
        </w:rPr>
        <w:t xml:space="preserve">4 </w:t>
      </w:r>
      <w:r>
        <w:rPr>
          <w:sz w:val="24"/>
        </w:rPr>
        <w:t>–</w:t>
      </w:r>
      <w:r w:rsidRPr="00190B80">
        <w:rPr>
          <w:sz w:val="24"/>
        </w:rPr>
        <w:t xml:space="preserve"> нижняя поверхность может быть зернистой, плоской или рифленой; </w:t>
      </w:r>
    </w:p>
    <w:p w14:paraId="35F59E82" w14:textId="77777777" w:rsidR="00190B80" w:rsidRDefault="00190B80" w:rsidP="00190B80">
      <w:pPr>
        <w:ind w:firstLine="567"/>
        <w:rPr>
          <w:sz w:val="24"/>
        </w:rPr>
      </w:pPr>
      <w:r w:rsidRPr="00190B80">
        <w:rPr>
          <w:sz w:val="24"/>
        </w:rPr>
        <w:t xml:space="preserve">5 </w:t>
      </w:r>
      <w:r>
        <w:rPr>
          <w:sz w:val="24"/>
        </w:rPr>
        <w:t>–</w:t>
      </w:r>
      <w:r w:rsidRPr="00190B80">
        <w:rPr>
          <w:sz w:val="24"/>
        </w:rPr>
        <w:t xml:space="preserve"> код производителя/обозначение литейной формы; </w:t>
      </w:r>
    </w:p>
    <w:p w14:paraId="11892901" w14:textId="437835F4" w:rsidR="00190B80" w:rsidRDefault="00190B80" w:rsidP="00190B80">
      <w:pPr>
        <w:ind w:firstLine="567"/>
        <w:rPr>
          <w:sz w:val="24"/>
        </w:rPr>
      </w:pPr>
      <w:r w:rsidRPr="00190B80">
        <w:rPr>
          <w:sz w:val="24"/>
        </w:rPr>
        <w:t xml:space="preserve">6 </w:t>
      </w:r>
      <w:r>
        <w:rPr>
          <w:sz w:val="24"/>
        </w:rPr>
        <w:t>–</w:t>
      </w:r>
      <w:r w:rsidRPr="00190B80">
        <w:rPr>
          <w:sz w:val="24"/>
        </w:rPr>
        <w:t xml:space="preserve"> риска, обозначающая уровень налива</w:t>
      </w:r>
    </w:p>
    <w:p w14:paraId="75BAA1F6" w14:textId="24B43649" w:rsidR="00190B80" w:rsidRDefault="00190B80" w:rsidP="00190B80">
      <w:pPr>
        <w:ind w:firstLine="567"/>
        <w:rPr>
          <w:sz w:val="24"/>
        </w:rPr>
      </w:pPr>
      <w:r>
        <w:rPr>
          <w:sz w:val="24"/>
        </w:rPr>
        <w:t>___________</w:t>
      </w:r>
    </w:p>
    <w:p w14:paraId="146A8152" w14:textId="77777777" w:rsidR="00190B80" w:rsidRPr="00190B80" w:rsidRDefault="00190B80" w:rsidP="00190B80">
      <w:pPr>
        <w:ind w:firstLine="567"/>
        <w:rPr>
          <w:sz w:val="20"/>
          <w:szCs w:val="20"/>
        </w:rPr>
      </w:pPr>
      <w:r w:rsidRPr="00190B80">
        <w:rPr>
          <w:sz w:val="20"/>
          <w:szCs w:val="20"/>
          <w:vertAlign w:val="superscript"/>
        </w:rPr>
        <w:t>а)</w:t>
      </w:r>
      <w:r w:rsidRPr="00190B80">
        <w:rPr>
          <w:sz w:val="20"/>
          <w:szCs w:val="20"/>
        </w:rPr>
        <w:t xml:space="preserve"> Номер формы может быть помещен на закруглении на дне или на плече флакона.</w:t>
      </w:r>
    </w:p>
    <w:p w14:paraId="3BCF9BCE" w14:textId="77777777" w:rsidR="00BB2861" w:rsidRDefault="00BB2861" w:rsidP="00190B80">
      <w:pPr>
        <w:ind w:firstLine="567"/>
        <w:rPr>
          <w:sz w:val="24"/>
        </w:rPr>
      </w:pPr>
    </w:p>
    <w:p w14:paraId="4E766320" w14:textId="24D447B5" w:rsidR="00190B80" w:rsidRDefault="00190B80" w:rsidP="00BB2861">
      <w:pPr>
        <w:ind w:firstLine="567"/>
        <w:jc w:val="center"/>
        <w:rPr>
          <w:b/>
          <w:bCs/>
          <w:sz w:val="24"/>
        </w:rPr>
      </w:pPr>
      <w:r w:rsidRPr="00BB2861">
        <w:rPr>
          <w:b/>
          <w:bCs/>
          <w:sz w:val="24"/>
        </w:rPr>
        <w:t xml:space="preserve">Рисунок </w:t>
      </w:r>
      <w:r w:rsidR="00BB2861" w:rsidRPr="00BB2861">
        <w:rPr>
          <w:b/>
          <w:bCs/>
          <w:sz w:val="24"/>
        </w:rPr>
        <w:t>1 – Типовой флакон из облегченного стекла с винтовой горловиной с указанием местоположения</w:t>
      </w:r>
      <w:r w:rsidR="002507D8">
        <w:rPr>
          <w:b/>
          <w:bCs/>
          <w:sz w:val="24"/>
        </w:rPr>
        <w:t xml:space="preserve"> маркировки</w:t>
      </w:r>
    </w:p>
    <w:p w14:paraId="29819CD9" w14:textId="6C6AEC9F" w:rsidR="00E25625" w:rsidRDefault="00E25625" w:rsidP="00BB2861">
      <w:pPr>
        <w:ind w:firstLine="567"/>
        <w:jc w:val="center"/>
        <w:rPr>
          <w:b/>
          <w:bCs/>
          <w:sz w:val="24"/>
        </w:rPr>
      </w:pPr>
    </w:p>
    <w:p w14:paraId="5D048E04" w14:textId="5303A305" w:rsidR="00E25625" w:rsidRDefault="00E25625" w:rsidP="00BB2861">
      <w:pPr>
        <w:ind w:firstLine="567"/>
        <w:jc w:val="center"/>
        <w:rPr>
          <w:b/>
          <w:bCs/>
          <w:sz w:val="24"/>
        </w:rPr>
      </w:pPr>
      <w:bookmarkStart w:id="34" w:name="_Hlk144734386"/>
      <w:r>
        <w:rPr>
          <w:b/>
          <w:bCs/>
          <w:sz w:val="24"/>
        </w:rPr>
        <w:lastRenderedPageBreak/>
        <w:t>Таблица 1 – Номинальная вместимость, полная вместимость и размеры флаконов из облегченного стекла с винтовой горловиной для твердых и жидких лекарственных форм</w:t>
      </w:r>
    </w:p>
    <w:tbl>
      <w:tblPr>
        <w:tblStyle w:val="aa"/>
        <w:tblW w:w="9707" w:type="dxa"/>
        <w:jc w:val="center"/>
        <w:tblLook w:val="04A0" w:firstRow="1" w:lastRow="0" w:firstColumn="1" w:lastColumn="0" w:noHBand="0" w:noVBand="1"/>
      </w:tblPr>
      <w:tblGrid>
        <w:gridCol w:w="743"/>
        <w:gridCol w:w="1311"/>
        <w:gridCol w:w="638"/>
        <w:gridCol w:w="638"/>
        <w:gridCol w:w="637"/>
        <w:gridCol w:w="637"/>
        <w:gridCol w:w="637"/>
        <w:gridCol w:w="638"/>
        <w:gridCol w:w="638"/>
        <w:gridCol w:w="638"/>
        <w:gridCol w:w="638"/>
        <w:gridCol w:w="638"/>
        <w:gridCol w:w="638"/>
        <w:gridCol w:w="638"/>
      </w:tblGrid>
      <w:tr w:rsidR="00095DC4" w:rsidRPr="00095DC4" w14:paraId="4622B2FF" w14:textId="77777777" w:rsidTr="00095DC4">
        <w:trPr>
          <w:cantSplit/>
          <w:trHeight w:val="849"/>
          <w:jc w:val="center"/>
        </w:trPr>
        <w:tc>
          <w:tcPr>
            <w:tcW w:w="644" w:type="dxa"/>
            <w:textDirection w:val="btLr"/>
          </w:tcPr>
          <w:p w14:paraId="2154346B" w14:textId="77777777" w:rsidR="00095DC4" w:rsidRPr="005F5689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sz w:val="22"/>
                <w:szCs w:val="22"/>
              </w:rPr>
              <w:t>Масса</w:t>
            </w:r>
          </w:p>
          <w:p w14:paraId="26DB63AF" w14:textId="366BAC43" w:rsidR="005F5689" w:rsidRPr="005F5689" w:rsidRDefault="005F5689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sz w:val="22"/>
                <w:szCs w:val="22"/>
              </w:rPr>
              <w:t>г</w:t>
            </w:r>
          </w:p>
        </w:tc>
        <w:tc>
          <w:tcPr>
            <w:tcW w:w="1340" w:type="dxa"/>
            <w:tcBorders>
              <w:right w:val="double" w:sz="4" w:space="0" w:color="auto"/>
            </w:tcBorders>
            <w:textDirection w:val="btLr"/>
            <w:vAlign w:val="center"/>
          </w:tcPr>
          <w:p w14:paraId="498BEEEA" w14:textId="6EBEFA50" w:rsidR="00095DC4" w:rsidRPr="005F5689" w:rsidRDefault="005F5689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sz w:val="22"/>
                <w:szCs w:val="22"/>
              </w:rPr>
              <w:t>≈</w:t>
            </w:r>
          </w:p>
        </w:tc>
        <w:tc>
          <w:tcPr>
            <w:tcW w:w="643" w:type="dxa"/>
            <w:tcBorders>
              <w:left w:val="double" w:sz="4" w:space="0" w:color="auto"/>
            </w:tcBorders>
            <w:textDirection w:val="btLr"/>
            <w:vAlign w:val="center"/>
          </w:tcPr>
          <w:p w14:paraId="185965A5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47</w:t>
            </w:r>
          </w:p>
        </w:tc>
        <w:tc>
          <w:tcPr>
            <w:tcW w:w="643" w:type="dxa"/>
            <w:textDirection w:val="btLr"/>
            <w:vAlign w:val="center"/>
          </w:tcPr>
          <w:p w14:paraId="389D2E3A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55</w:t>
            </w:r>
          </w:p>
        </w:tc>
        <w:tc>
          <w:tcPr>
            <w:tcW w:w="643" w:type="dxa"/>
            <w:textDirection w:val="btLr"/>
            <w:vAlign w:val="center"/>
          </w:tcPr>
          <w:p w14:paraId="01034542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63</w:t>
            </w:r>
          </w:p>
        </w:tc>
        <w:tc>
          <w:tcPr>
            <w:tcW w:w="643" w:type="dxa"/>
            <w:textDirection w:val="btLr"/>
            <w:vAlign w:val="center"/>
          </w:tcPr>
          <w:p w14:paraId="7584B4D0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86</w:t>
            </w:r>
          </w:p>
        </w:tc>
        <w:tc>
          <w:tcPr>
            <w:tcW w:w="643" w:type="dxa"/>
            <w:textDirection w:val="btLr"/>
            <w:vAlign w:val="center"/>
          </w:tcPr>
          <w:p w14:paraId="7F198679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86</w:t>
            </w:r>
          </w:p>
        </w:tc>
        <w:tc>
          <w:tcPr>
            <w:tcW w:w="644" w:type="dxa"/>
            <w:textDirection w:val="btLr"/>
            <w:vAlign w:val="center"/>
          </w:tcPr>
          <w:p w14:paraId="1148BF87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102</w:t>
            </w:r>
          </w:p>
        </w:tc>
        <w:tc>
          <w:tcPr>
            <w:tcW w:w="644" w:type="dxa"/>
            <w:textDirection w:val="btLr"/>
            <w:vAlign w:val="center"/>
          </w:tcPr>
          <w:p w14:paraId="2EE8635A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115</w:t>
            </w:r>
          </w:p>
        </w:tc>
        <w:tc>
          <w:tcPr>
            <w:tcW w:w="644" w:type="dxa"/>
            <w:textDirection w:val="btLr"/>
            <w:vAlign w:val="center"/>
          </w:tcPr>
          <w:p w14:paraId="24384E36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125</w:t>
            </w:r>
          </w:p>
        </w:tc>
        <w:tc>
          <w:tcPr>
            <w:tcW w:w="644" w:type="dxa"/>
            <w:textDirection w:val="btLr"/>
            <w:vAlign w:val="center"/>
          </w:tcPr>
          <w:p w14:paraId="1F1D3148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160</w:t>
            </w:r>
          </w:p>
        </w:tc>
        <w:tc>
          <w:tcPr>
            <w:tcW w:w="644" w:type="dxa"/>
            <w:textDirection w:val="btLr"/>
            <w:vAlign w:val="center"/>
          </w:tcPr>
          <w:p w14:paraId="3DF84B75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200</w:t>
            </w:r>
          </w:p>
        </w:tc>
        <w:tc>
          <w:tcPr>
            <w:tcW w:w="644" w:type="dxa"/>
            <w:textDirection w:val="btLr"/>
            <w:vAlign w:val="center"/>
          </w:tcPr>
          <w:p w14:paraId="79739919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285</w:t>
            </w:r>
          </w:p>
        </w:tc>
        <w:tc>
          <w:tcPr>
            <w:tcW w:w="644" w:type="dxa"/>
            <w:textDirection w:val="btLr"/>
            <w:vAlign w:val="center"/>
          </w:tcPr>
          <w:p w14:paraId="62C54CDD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480</w:t>
            </w:r>
          </w:p>
        </w:tc>
      </w:tr>
      <w:tr w:rsidR="00095DC4" w:rsidRPr="00095DC4" w14:paraId="397C96E0" w14:textId="77777777" w:rsidTr="00095DC4">
        <w:trPr>
          <w:cantSplit/>
          <w:trHeight w:val="846"/>
          <w:jc w:val="center"/>
        </w:trPr>
        <w:tc>
          <w:tcPr>
            <w:tcW w:w="644" w:type="dxa"/>
            <w:textDirection w:val="btLr"/>
            <w:vAlign w:val="center"/>
          </w:tcPr>
          <w:p w14:paraId="3C39AC04" w14:textId="28DE038B" w:rsidR="00095DC4" w:rsidRPr="005F5689" w:rsidRDefault="005F5689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i/>
                <w:iCs/>
                <w:sz w:val="22"/>
                <w:szCs w:val="22"/>
                <w:lang w:val="en-US"/>
              </w:rPr>
              <w:t>r</w:t>
            </w:r>
            <w:r w:rsidRPr="005F5689">
              <w:rPr>
                <w:i/>
                <w:iCs/>
                <w:sz w:val="22"/>
                <w:szCs w:val="22"/>
                <w:vertAlign w:val="subscript"/>
                <w:lang w:val="en-US"/>
              </w:rPr>
              <w:t>4</w:t>
            </w:r>
          </w:p>
        </w:tc>
        <w:tc>
          <w:tcPr>
            <w:tcW w:w="1340" w:type="dxa"/>
            <w:tcBorders>
              <w:right w:val="double" w:sz="4" w:space="0" w:color="auto"/>
            </w:tcBorders>
            <w:textDirection w:val="btLr"/>
            <w:vAlign w:val="center"/>
          </w:tcPr>
          <w:p w14:paraId="0B88E4F5" w14:textId="77777777" w:rsidR="00095DC4" w:rsidRPr="005F5689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left w:val="double" w:sz="4" w:space="0" w:color="auto"/>
            </w:tcBorders>
            <w:textDirection w:val="btLr"/>
            <w:vAlign w:val="center"/>
          </w:tcPr>
          <w:p w14:paraId="1DC433C4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2,0</w:t>
            </w:r>
          </w:p>
        </w:tc>
        <w:tc>
          <w:tcPr>
            <w:tcW w:w="643" w:type="dxa"/>
            <w:textDirection w:val="btLr"/>
            <w:vAlign w:val="center"/>
          </w:tcPr>
          <w:p w14:paraId="0B02B8DA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3,0</w:t>
            </w:r>
          </w:p>
        </w:tc>
        <w:tc>
          <w:tcPr>
            <w:tcW w:w="643" w:type="dxa"/>
            <w:textDirection w:val="btLr"/>
            <w:vAlign w:val="center"/>
          </w:tcPr>
          <w:p w14:paraId="027A4416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2,0</w:t>
            </w:r>
          </w:p>
        </w:tc>
        <w:tc>
          <w:tcPr>
            <w:tcW w:w="643" w:type="dxa"/>
            <w:textDirection w:val="btLr"/>
            <w:vAlign w:val="center"/>
          </w:tcPr>
          <w:p w14:paraId="2792BF02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2,8</w:t>
            </w:r>
          </w:p>
        </w:tc>
        <w:tc>
          <w:tcPr>
            <w:tcW w:w="643" w:type="dxa"/>
            <w:textDirection w:val="btLr"/>
            <w:vAlign w:val="center"/>
          </w:tcPr>
          <w:p w14:paraId="43B6805A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4,0</w:t>
            </w:r>
          </w:p>
        </w:tc>
        <w:tc>
          <w:tcPr>
            <w:tcW w:w="644" w:type="dxa"/>
            <w:textDirection w:val="btLr"/>
            <w:vAlign w:val="center"/>
          </w:tcPr>
          <w:p w14:paraId="4B66D842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3,5</w:t>
            </w:r>
          </w:p>
        </w:tc>
        <w:tc>
          <w:tcPr>
            <w:tcW w:w="644" w:type="dxa"/>
            <w:textDirection w:val="btLr"/>
            <w:vAlign w:val="center"/>
          </w:tcPr>
          <w:p w14:paraId="43833478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3,0</w:t>
            </w:r>
          </w:p>
        </w:tc>
        <w:tc>
          <w:tcPr>
            <w:tcW w:w="644" w:type="dxa"/>
            <w:textDirection w:val="btLr"/>
            <w:vAlign w:val="center"/>
          </w:tcPr>
          <w:p w14:paraId="1B80A6EE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4,5</w:t>
            </w:r>
          </w:p>
        </w:tc>
        <w:tc>
          <w:tcPr>
            <w:tcW w:w="644" w:type="dxa"/>
            <w:textDirection w:val="btLr"/>
            <w:vAlign w:val="center"/>
          </w:tcPr>
          <w:p w14:paraId="3190A8F1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4,0</w:t>
            </w:r>
          </w:p>
        </w:tc>
        <w:tc>
          <w:tcPr>
            <w:tcW w:w="644" w:type="dxa"/>
            <w:textDirection w:val="btLr"/>
            <w:vAlign w:val="center"/>
          </w:tcPr>
          <w:p w14:paraId="15ADED09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3,5</w:t>
            </w:r>
          </w:p>
        </w:tc>
        <w:tc>
          <w:tcPr>
            <w:tcW w:w="644" w:type="dxa"/>
            <w:textDirection w:val="btLr"/>
            <w:vAlign w:val="center"/>
          </w:tcPr>
          <w:p w14:paraId="4C6B30AF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5,0</w:t>
            </w:r>
          </w:p>
        </w:tc>
        <w:tc>
          <w:tcPr>
            <w:tcW w:w="644" w:type="dxa"/>
            <w:textDirection w:val="btLr"/>
            <w:vAlign w:val="center"/>
          </w:tcPr>
          <w:p w14:paraId="47378F2D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5,0</w:t>
            </w:r>
          </w:p>
        </w:tc>
      </w:tr>
      <w:tr w:rsidR="00095DC4" w:rsidRPr="00095DC4" w14:paraId="7C98AF0A" w14:textId="77777777" w:rsidTr="00095DC4">
        <w:trPr>
          <w:cantSplit/>
          <w:trHeight w:val="844"/>
          <w:jc w:val="center"/>
        </w:trPr>
        <w:tc>
          <w:tcPr>
            <w:tcW w:w="644" w:type="dxa"/>
            <w:textDirection w:val="btLr"/>
            <w:vAlign w:val="center"/>
          </w:tcPr>
          <w:p w14:paraId="7BB4EDEE" w14:textId="7F5899D3" w:rsidR="00095DC4" w:rsidRPr="005F5689" w:rsidRDefault="005F5689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i/>
                <w:iCs/>
                <w:sz w:val="22"/>
                <w:szCs w:val="22"/>
                <w:lang w:val="en-US"/>
              </w:rPr>
              <w:t>r</w:t>
            </w:r>
            <w:r w:rsidRPr="005F5689">
              <w:rPr>
                <w:i/>
                <w:iCs/>
                <w:sz w:val="22"/>
                <w:szCs w:val="22"/>
                <w:vertAlign w:val="subscript"/>
                <w:lang w:val="en-US"/>
              </w:rPr>
              <w:t>3</w:t>
            </w:r>
          </w:p>
        </w:tc>
        <w:tc>
          <w:tcPr>
            <w:tcW w:w="1340" w:type="dxa"/>
            <w:tcBorders>
              <w:right w:val="double" w:sz="4" w:space="0" w:color="auto"/>
            </w:tcBorders>
            <w:textDirection w:val="btLr"/>
            <w:vAlign w:val="center"/>
          </w:tcPr>
          <w:p w14:paraId="6718CC81" w14:textId="0AE783FB" w:rsidR="00095DC4" w:rsidRPr="005F5689" w:rsidRDefault="005F5689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sz w:val="22"/>
                <w:szCs w:val="22"/>
              </w:rPr>
              <w:t>≈</w:t>
            </w:r>
          </w:p>
        </w:tc>
        <w:tc>
          <w:tcPr>
            <w:tcW w:w="643" w:type="dxa"/>
            <w:tcBorders>
              <w:left w:val="double" w:sz="4" w:space="0" w:color="auto"/>
            </w:tcBorders>
            <w:textDirection w:val="btLr"/>
            <w:vAlign w:val="center"/>
          </w:tcPr>
          <w:p w14:paraId="3D6A533F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2,0</w:t>
            </w:r>
          </w:p>
        </w:tc>
        <w:tc>
          <w:tcPr>
            <w:tcW w:w="643" w:type="dxa"/>
            <w:textDirection w:val="btLr"/>
            <w:vAlign w:val="center"/>
          </w:tcPr>
          <w:p w14:paraId="33085E52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30,0</w:t>
            </w:r>
          </w:p>
        </w:tc>
        <w:tc>
          <w:tcPr>
            <w:tcW w:w="643" w:type="dxa"/>
            <w:textDirection w:val="btLr"/>
            <w:vAlign w:val="center"/>
          </w:tcPr>
          <w:p w14:paraId="63173FBC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26,0</w:t>
            </w:r>
          </w:p>
        </w:tc>
        <w:tc>
          <w:tcPr>
            <w:tcW w:w="643" w:type="dxa"/>
            <w:textDirection w:val="btLr"/>
            <w:vAlign w:val="center"/>
          </w:tcPr>
          <w:p w14:paraId="0DF5083C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28,0</w:t>
            </w:r>
          </w:p>
        </w:tc>
        <w:tc>
          <w:tcPr>
            <w:tcW w:w="643" w:type="dxa"/>
            <w:textDirection w:val="btLr"/>
            <w:vAlign w:val="center"/>
          </w:tcPr>
          <w:p w14:paraId="0C499FB8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22,0</w:t>
            </w:r>
          </w:p>
        </w:tc>
        <w:tc>
          <w:tcPr>
            <w:tcW w:w="644" w:type="dxa"/>
            <w:textDirection w:val="btLr"/>
            <w:vAlign w:val="center"/>
          </w:tcPr>
          <w:p w14:paraId="7F8118FA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30,0</w:t>
            </w:r>
          </w:p>
        </w:tc>
        <w:tc>
          <w:tcPr>
            <w:tcW w:w="644" w:type="dxa"/>
            <w:textDirection w:val="btLr"/>
            <w:vAlign w:val="center"/>
          </w:tcPr>
          <w:p w14:paraId="16A8256F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30,0</w:t>
            </w:r>
          </w:p>
        </w:tc>
        <w:tc>
          <w:tcPr>
            <w:tcW w:w="644" w:type="dxa"/>
            <w:textDirection w:val="btLr"/>
            <w:vAlign w:val="center"/>
          </w:tcPr>
          <w:p w14:paraId="4BB0DB7B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33,0</w:t>
            </w:r>
          </w:p>
        </w:tc>
        <w:tc>
          <w:tcPr>
            <w:tcW w:w="644" w:type="dxa"/>
            <w:textDirection w:val="btLr"/>
            <w:vAlign w:val="center"/>
          </w:tcPr>
          <w:p w14:paraId="5AE0D473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40,0</w:t>
            </w:r>
          </w:p>
        </w:tc>
        <w:tc>
          <w:tcPr>
            <w:tcW w:w="644" w:type="dxa"/>
            <w:textDirection w:val="btLr"/>
            <w:vAlign w:val="center"/>
          </w:tcPr>
          <w:p w14:paraId="7E4326A7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36,0</w:t>
            </w:r>
          </w:p>
        </w:tc>
        <w:tc>
          <w:tcPr>
            <w:tcW w:w="644" w:type="dxa"/>
            <w:textDirection w:val="btLr"/>
            <w:vAlign w:val="center"/>
          </w:tcPr>
          <w:p w14:paraId="712EBD91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29,3</w:t>
            </w:r>
          </w:p>
        </w:tc>
        <w:tc>
          <w:tcPr>
            <w:tcW w:w="644" w:type="dxa"/>
            <w:textDirection w:val="btLr"/>
            <w:vAlign w:val="center"/>
          </w:tcPr>
          <w:p w14:paraId="292B48E8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45,0</w:t>
            </w:r>
          </w:p>
        </w:tc>
      </w:tr>
      <w:tr w:rsidR="00095DC4" w:rsidRPr="00095DC4" w14:paraId="1CE11E09" w14:textId="77777777" w:rsidTr="00095DC4">
        <w:trPr>
          <w:cantSplit/>
          <w:trHeight w:val="842"/>
          <w:jc w:val="center"/>
        </w:trPr>
        <w:tc>
          <w:tcPr>
            <w:tcW w:w="644" w:type="dxa"/>
            <w:textDirection w:val="btLr"/>
            <w:vAlign w:val="center"/>
          </w:tcPr>
          <w:p w14:paraId="08800CC5" w14:textId="178CC24F" w:rsidR="00095DC4" w:rsidRPr="005F5689" w:rsidRDefault="005F5689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i/>
                <w:iCs/>
                <w:sz w:val="22"/>
                <w:szCs w:val="22"/>
                <w:lang w:val="en-US"/>
              </w:rPr>
              <w:t>r</w:t>
            </w:r>
            <w:r w:rsidRPr="005F5689">
              <w:rPr>
                <w:i/>
                <w:iCs/>
                <w:sz w:val="22"/>
                <w:szCs w:val="22"/>
                <w:vertAlign w:val="subscript"/>
                <w:lang w:val="en-US"/>
              </w:rPr>
              <w:t>2</w:t>
            </w:r>
          </w:p>
        </w:tc>
        <w:tc>
          <w:tcPr>
            <w:tcW w:w="1340" w:type="dxa"/>
            <w:tcBorders>
              <w:right w:val="double" w:sz="4" w:space="0" w:color="auto"/>
            </w:tcBorders>
            <w:textDirection w:val="btLr"/>
            <w:vAlign w:val="center"/>
          </w:tcPr>
          <w:p w14:paraId="3376980A" w14:textId="5F8EF8B1" w:rsidR="00095DC4" w:rsidRPr="005F5689" w:rsidRDefault="005F5689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sz w:val="22"/>
                <w:szCs w:val="22"/>
              </w:rPr>
              <w:t>≈</w:t>
            </w:r>
          </w:p>
        </w:tc>
        <w:tc>
          <w:tcPr>
            <w:tcW w:w="643" w:type="dxa"/>
            <w:tcBorders>
              <w:left w:val="double" w:sz="4" w:space="0" w:color="auto"/>
            </w:tcBorders>
            <w:textDirection w:val="btLr"/>
            <w:vAlign w:val="center"/>
          </w:tcPr>
          <w:p w14:paraId="67B3937E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17,0</w:t>
            </w:r>
          </w:p>
        </w:tc>
        <w:tc>
          <w:tcPr>
            <w:tcW w:w="643" w:type="dxa"/>
            <w:textDirection w:val="btLr"/>
            <w:vAlign w:val="center"/>
          </w:tcPr>
          <w:p w14:paraId="6F2E3D22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6,0</w:t>
            </w:r>
          </w:p>
        </w:tc>
        <w:tc>
          <w:tcPr>
            <w:tcW w:w="643" w:type="dxa"/>
            <w:textDirection w:val="btLr"/>
            <w:vAlign w:val="center"/>
          </w:tcPr>
          <w:p w14:paraId="5BEC44ED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8,0</w:t>
            </w:r>
          </w:p>
        </w:tc>
        <w:tc>
          <w:tcPr>
            <w:tcW w:w="643" w:type="dxa"/>
            <w:textDirection w:val="btLr"/>
            <w:vAlign w:val="center"/>
          </w:tcPr>
          <w:p w14:paraId="121D1071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9,0</w:t>
            </w:r>
          </w:p>
        </w:tc>
        <w:tc>
          <w:tcPr>
            <w:tcW w:w="643" w:type="dxa"/>
            <w:textDirection w:val="btLr"/>
            <w:vAlign w:val="center"/>
          </w:tcPr>
          <w:p w14:paraId="000C7873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9,0</w:t>
            </w:r>
          </w:p>
        </w:tc>
        <w:tc>
          <w:tcPr>
            <w:tcW w:w="644" w:type="dxa"/>
            <w:textDirection w:val="btLr"/>
            <w:vAlign w:val="center"/>
          </w:tcPr>
          <w:p w14:paraId="79758C7F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10,0</w:t>
            </w:r>
          </w:p>
        </w:tc>
        <w:tc>
          <w:tcPr>
            <w:tcW w:w="644" w:type="dxa"/>
            <w:textDirection w:val="btLr"/>
            <w:vAlign w:val="center"/>
          </w:tcPr>
          <w:p w14:paraId="2D9BD13C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12,0</w:t>
            </w:r>
          </w:p>
        </w:tc>
        <w:tc>
          <w:tcPr>
            <w:tcW w:w="644" w:type="dxa"/>
            <w:textDirection w:val="btLr"/>
            <w:vAlign w:val="center"/>
          </w:tcPr>
          <w:p w14:paraId="4DB6BE0B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14,0</w:t>
            </w:r>
          </w:p>
        </w:tc>
        <w:tc>
          <w:tcPr>
            <w:tcW w:w="644" w:type="dxa"/>
            <w:textDirection w:val="btLr"/>
            <w:vAlign w:val="center"/>
          </w:tcPr>
          <w:p w14:paraId="76A57E44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15,0</w:t>
            </w:r>
          </w:p>
        </w:tc>
        <w:tc>
          <w:tcPr>
            <w:tcW w:w="644" w:type="dxa"/>
            <w:textDirection w:val="btLr"/>
            <w:vAlign w:val="center"/>
          </w:tcPr>
          <w:p w14:paraId="45E9E17A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16,8</w:t>
            </w:r>
          </w:p>
        </w:tc>
        <w:tc>
          <w:tcPr>
            <w:tcW w:w="644" w:type="dxa"/>
            <w:textDirection w:val="btLr"/>
            <w:vAlign w:val="center"/>
          </w:tcPr>
          <w:p w14:paraId="387BD904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18,0</w:t>
            </w:r>
          </w:p>
        </w:tc>
        <w:tc>
          <w:tcPr>
            <w:tcW w:w="644" w:type="dxa"/>
            <w:textDirection w:val="btLr"/>
            <w:vAlign w:val="center"/>
          </w:tcPr>
          <w:p w14:paraId="0241442D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23,0</w:t>
            </w:r>
          </w:p>
        </w:tc>
      </w:tr>
      <w:tr w:rsidR="00095DC4" w:rsidRPr="00095DC4" w14:paraId="6E250273" w14:textId="77777777" w:rsidTr="00095DC4">
        <w:trPr>
          <w:cantSplit/>
          <w:trHeight w:val="684"/>
          <w:jc w:val="center"/>
        </w:trPr>
        <w:tc>
          <w:tcPr>
            <w:tcW w:w="644" w:type="dxa"/>
            <w:textDirection w:val="btLr"/>
            <w:vAlign w:val="center"/>
          </w:tcPr>
          <w:p w14:paraId="0349EEC8" w14:textId="3B6CF9FC" w:rsidR="00095DC4" w:rsidRPr="005F5689" w:rsidRDefault="005F5689" w:rsidP="00542B09">
            <w:pPr>
              <w:ind w:left="113" w:right="113"/>
              <w:jc w:val="center"/>
              <w:rPr>
                <w:i/>
                <w:iCs/>
                <w:sz w:val="22"/>
                <w:szCs w:val="22"/>
                <w:vertAlign w:val="subscript"/>
                <w:lang w:val="en-US"/>
              </w:rPr>
            </w:pPr>
            <w:r w:rsidRPr="005F5689">
              <w:rPr>
                <w:i/>
                <w:iCs/>
                <w:sz w:val="22"/>
                <w:szCs w:val="22"/>
                <w:lang w:val="en-US"/>
              </w:rPr>
              <w:t>r</w:t>
            </w:r>
            <w:r w:rsidRPr="005F5689">
              <w:rPr>
                <w:i/>
                <w:iCs/>
                <w:sz w:val="22"/>
                <w:szCs w:val="22"/>
                <w:vertAlign w:val="subscript"/>
                <w:lang w:val="en-US"/>
              </w:rPr>
              <w:t>1</w:t>
            </w:r>
          </w:p>
        </w:tc>
        <w:tc>
          <w:tcPr>
            <w:tcW w:w="1340" w:type="dxa"/>
            <w:tcBorders>
              <w:right w:val="double" w:sz="4" w:space="0" w:color="auto"/>
            </w:tcBorders>
            <w:textDirection w:val="btLr"/>
            <w:vAlign w:val="center"/>
          </w:tcPr>
          <w:p w14:paraId="465A18EA" w14:textId="5D8201E1" w:rsidR="00095DC4" w:rsidRPr="005F5689" w:rsidRDefault="005F5689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sz w:val="22"/>
                <w:szCs w:val="22"/>
              </w:rPr>
              <w:t>≈</w:t>
            </w:r>
          </w:p>
        </w:tc>
        <w:tc>
          <w:tcPr>
            <w:tcW w:w="643" w:type="dxa"/>
            <w:tcBorders>
              <w:left w:val="double" w:sz="4" w:space="0" w:color="auto"/>
            </w:tcBorders>
            <w:textDirection w:val="btLr"/>
            <w:vAlign w:val="center"/>
          </w:tcPr>
          <w:p w14:paraId="097AB3F0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8,0</w:t>
            </w:r>
          </w:p>
        </w:tc>
        <w:tc>
          <w:tcPr>
            <w:tcW w:w="643" w:type="dxa"/>
            <w:textDirection w:val="btLr"/>
            <w:vAlign w:val="center"/>
          </w:tcPr>
          <w:p w14:paraId="4355AA05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4,0</w:t>
            </w:r>
          </w:p>
        </w:tc>
        <w:tc>
          <w:tcPr>
            <w:tcW w:w="643" w:type="dxa"/>
            <w:textDirection w:val="btLr"/>
            <w:vAlign w:val="center"/>
          </w:tcPr>
          <w:p w14:paraId="4868659F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3,5</w:t>
            </w:r>
          </w:p>
        </w:tc>
        <w:tc>
          <w:tcPr>
            <w:tcW w:w="643" w:type="dxa"/>
            <w:textDirection w:val="btLr"/>
            <w:vAlign w:val="center"/>
          </w:tcPr>
          <w:p w14:paraId="680F5C80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6,0</w:t>
            </w:r>
          </w:p>
        </w:tc>
        <w:tc>
          <w:tcPr>
            <w:tcW w:w="643" w:type="dxa"/>
            <w:textDirection w:val="btLr"/>
            <w:vAlign w:val="center"/>
          </w:tcPr>
          <w:p w14:paraId="305C8F3D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5,0</w:t>
            </w:r>
          </w:p>
        </w:tc>
        <w:tc>
          <w:tcPr>
            <w:tcW w:w="644" w:type="dxa"/>
            <w:textDirection w:val="btLr"/>
            <w:vAlign w:val="center"/>
          </w:tcPr>
          <w:p w14:paraId="69EFF0D9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5,0</w:t>
            </w:r>
          </w:p>
        </w:tc>
        <w:tc>
          <w:tcPr>
            <w:tcW w:w="644" w:type="dxa"/>
            <w:textDirection w:val="btLr"/>
            <w:vAlign w:val="center"/>
          </w:tcPr>
          <w:p w14:paraId="34F79EEE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8,0</w:t>
            </w:r>
          </w:p>
        </w:tc>
        <w:tc>
          <w:tcPr>
            <w:tcW w:w="644" w:type="dxa"/>
            <w:textDirection w:val="btLr"/>
            <w:vAlign w:val="center"/>
          </w:tcPr>
          <w:p w14:paraId="1A98F218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7,0</w:t>
            </w:r>
          </w:p>
        </w:tc>
        <w:tc>
          <w:tcPr>
            <w:tcW w:w="644" w:type="dxa"/>
            <w:textDirection w:val="btLr"/>
            <w:vAlign w:val="center"/>
          </w:tcPr>
          <w:p w14:paraId="788C5031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6,0</w:t>
            </w:r>
          </w:p>
        </w:tc>
        <w:tc>
          <w:tcPr>
            <w:tcW w:w="644" w:type="dxa"/>
            <w:textDirection w:val="btLr"/>
            <w:vAlign w:val="center"/>
          </w:tcPr>
          <w:p w14:paraId="39ED60F6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7,0</w:t>
            </w:r>
          </w:p>
        </w:tc>
        <w:tc>
          <w:tcPr>
            <w:tcW w:w="644" w:type="dxa"/>
            <w:textDirection w:val="btLr"/>
            <w:vAlign w:val="center"/>
          </w:tcPr>
          <w:p w14:paraId="62AD8C44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7,5</w:t>
            </w:r>
          </w:p>
        </w:tc>
        <w:tc>
          <w:tcPr>
            <w:tcW w:w="644" w:type="dxa"/>
            <w:textDirection w:val="btLr"/>
            <w:vAlign w:val="center"/>
          </w:tcPr>
          <w:p w14:paraId="36EAF0CF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10,0</w:t>
            </w:r>
          </w:p>
        </w:tc>
      </w:tr>
      <w:tr w:rsidR="00095DC4" w:rsidRPr="00095DC4" w14:paraId="316843D2" w14:textId="77777777" w:rsidTr="00095DC4">
        <w:trPr>
          <w:cantSplit/>
          <w:trHeight w:val="850"/>
          <w:jc w:val="center"/>
        </w:trPr>
        <w:tc>
          <w:tcPr>
            <w:tcW w:w="644" w:type="dxa"/>
            <w:textDirection w:val="btLr"/>
            <w:vAlign w:val="center"/>
          </w:tcPr>
          <w:p w14:paraId="1CDBDA09" w14:textId="77777777" w:rsidR="00095DC4" w:rsidRPr="005F5689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i/>
                <w:iCs/>
                <w:sz w:val="22"/>
                <w:szCs w:val="22"/>
                <w:lang w:val="en-US"/>
              </w:rPr>
              <w:t>h</w:t>
            </w:r>
            <w:r w:rsidRPr="005F5689">
              <w:rPr>
                <w:i/>
                <w:iCs/>
                <w:sz w:val="22"/>
                <w:szCs w:val="22"/>
                <w:vertAlign w:val="subscript"/>
                <w:lang w:val="kk-KZ"/>
              </w:rPr>
              <w:t>4</w:t>
            </w:r>
          </w:p>
        </w:tc>
        <w:tc>
          <w:tcPr>
            <w:tcW w:w="1340" w:type="dxa"/>
            <w:tcBorders>
              <w:right w:val="double" w:sz="4" w:space="0" w:color="auto"/>
            </w:tcBorders>
            <w:textDirection w:val="btLr"/>
            <w:vAlign w:val="center"/>
          </w:tcPr>
          <w:p w14:paraId="3948403F" w14:textId="30739759" w:rsidR="00095DC4" w:rsidRPr="005F5689" w:rsidRDefault="005F5689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sz w:val="22"/>
                <w:szCs w:val="22"/>
              </w:rPr>
              <w:t>≈</w:t>
            </w:r>
          </w:p>
        </w:tc>
        <w:tc>
          <w:tcPr>
            <w:tcW w:w="643" w:type="dxa"/>
            <w:tcBorders>
              <w:left w:val="double" w:sz="4" w:space="0" w:color="auto"/>
            </w:tcBorders>
            <w:textDirection w:val="btLr"/>
            <w:vAlign w:val="center"/>
          </w:tcPr>
          <w:p w14:paraId="23D57479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38,0</w:t>
            </w:r>
          </w:p>
        </w:tc>
        <w:tc>
          <w:tcPr>
            <w:tcW w:w="643" w:type="dxa"/>
            <w:textDirection w:val="btLr"/>
            <w:vAlign w:val="center"/>
          </w:tcPr>
          <w:p w14:paraId="4EE219A7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49,5</w:t>
            </w:r>
          </w:p>
        </w:tc>
        <w:tc>
          <w:tcPr>
            <w:tcW w:w="643" w:type="dxa"/>
            <w:textDirection w:val="btLr"/>
            <w:vAlign w:val="center"/>
          </w:tcPr>
          <w:p w14:paraId="52FEF163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51,0</w:t>
            </w:r>
          </w:p>
        </w:tc>
        <w:tc>
          <w:tcPr>
            <w:tcW w:w="643" w:type="dxa"/>
            <w:textDirection w:val="btLr"/>
            <w:vAlign w:val="center"/>
          </w:tcPr>
          <w:p w14:paraId="197F3504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56,5</w:t>
            </w:r>
          </w:p>
        </w:tc>
        <w:tc>
          <w:tcPr>
            <w:tcW w:w="643" w:type="dxa"/>
            <w:textDirection w:val="btLr"/>
            <w:vAlign w:val="center"/>
          </w:tcPr>
          <w:p w14:paraId="402189F5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61,5</w:t>
            </w:r>
          </w:p>
        </w:tc>
        <w:tc>
          <w:tcPr>
            <w:tcW w:w="644" w:type="dxa"/>
            <w:textDirection w:val="btLr"/>
            <w:vAlign w:val="center"/>
          </w:tcPr>
          <w:p w14:paraId="61B65BFC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60,5</w:t>
            </w:r>
          </w:p>
        </w:tc>
        <w:tc>
          <w:tcPr>
            <w:tcW w:w="644" w:type="dxa"/>
            <w:textDirection w:val="btLr"/>
            <w:vAlign w:val="center"/>
          </w:tcPr>
          <w:p w14:paraId="2BF3C68A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70,0</w:t>
            </w:r>
          </w:p>
        </w:tc>
        <w:tc>
          <w:tcPr>
            <w:tcW w:w="644" w:type="dxa"/>
            <w:textDirection w:val="btLr"/>
            <w:vAlign w:val="center"/>
          </w:tcPr>
          <w:p w14:paraId="42145681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73,5</w:t>
            </w:r>
          </w:p>
        </w:tc>
        <w:tc>
          <w:tcPr>
            <w:tcW w:w="644" w:type="dxa"/>
            <w:textDirection w:val="btLr"/>
            <w:vAlign w:val="center"/>
          </w:tcPr>
          <w:p w14:paraId="21475973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88,0</w:t>
            </w:r>
          </w:p>
        </w:tc>
        <w:tc>
          <w:tcPr>
            <w:tcW w:w="644" w:type="dxa"/>
            <w:textDirection w:val="btLr"/>
            <w:vAlign w:val="center"/>
          </w:tcPr>
          <w:p w14:paraId="493F484D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84,5</w:t>
            </w:r>
          </w:p>
        </w:tc>
        <w:tc>
          <w:tcPr>
            <w:tcW w:w="644" w:type="dxa"/>
            <w:textDirection w:val="btLr"/>
            <w:vAlign w:val="center"/>
          </w:tcPr>
          <w:p w14:paraId="1BC57C4E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105,3</w:t>
            </w:r>
          </w:p>
        </w:tc>
        <w:tc>
          <w:tcPr>
            <w:tcW w:w="644" w:type="dxa"/>
            <w:textDirection w:val="btLr"/>
            <w:vAlign w:val="center"/>
          </w:tcPr>
          <w:p w14:paraId="023E7702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140,5</w:t>
            </w:r>
          </w:p>
        </w:tc>
      </w:tr>
      <w:tr w:rsidR="00095DC4" w:rsidRPr="00095DC4" w14:paraId="49A73ED6" w14:textId="77777777" w:rsidTr="00095DC4">
        <w:trPr>
          <w:cantSplit/>
          <w:trHeight w:val="834"/>
          <w:jc w:val="center"/>
        </w:trPr>
        <w:tc>
          <w:tcPr>
            <w:tcW w:w="644" w:type="dxa"/>
            <w:textDirection w:val="btLr"/>
            <w:vAlign w:val="center"/>
          </w:tcPr>
          <w:p w14:paraId="07FE9CB2" w14:textId="77777777" w:rsidR="00095DC4" w:rsidRPr="005F5689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i/>
                <w:iCs/>
                <w:sz w:val="22"/>
                <w:szCs w:val="22"/>
                <w:lang w:val="en-US"/>
              </w:rPr>
              <w:t>h</w:t>
            </w:r>
            <w:r w:rsidRPr="005F5689">
              <w:rPr>
                <w:i/>
                <w:iCs/>
                <w:sz w:val="22"/>
                <w:szCs w:val="22"/>
                <w:vertAlign w:val="subscript"/>
                <w:lang w:val="kk-KZ"/>
              </w:rPr>
              <w:t>3</w:t>
            </w:r>
          </w:p>
        </w:tc>
        <w:tc>
          <w:tcPr>
            <w:tcW w:w="1340" w:type="dxa"/>
            <w:tcBorders>
              <w:right w:val="double" w:sz="4" w:space="0" w:color="auto"/>
            </w:tcBorders>
            <w:textDirection w:val="btLr"/>
            <w:vAlign w:val="center"/>
          </w:tcPr>
          <w:p w14:paraId="4DCE1521" w14:textId="52B97969" w:rsidR="00095DC4" w:rsidRPr="005F5689" w:rsidRDefault="005F5689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sz w:val="22"/>
                <w:szCs w:val="22"/>
              </w:rPr>
              <w:t>≈</w:t>
            </w:r>
          </w:p>
        </w:tc>
        <w:tc>
          <w:tcPr>
            <w:tcW w:w="643" w:type="dxa"/>
            <w:tcBorders>
              <w:left w:val="double" w:sz="4" w:space="0" w:color="auto"/>
            </w:tcBorders>
            <w:textDirection w:val="btLr"/>
            <w:vAlign w:val="center"/>
          </w:tcPr>
          <w:p w14:paraId="760D833A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52,6</w:t>
            </w:r>
          </w:p>
        </w:tc>
        <w:tc>
          <w:tcPr>
            <w:tcW w:w="643" w:type="dxa"/>
            <w:textDirection w:val="btLr"/>
            <w:vAlign w:val="center"/>
          </w:tcPr>
          <w:p w14:paraId="7F704C04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62,6</w:t>
            </w:r>
          </w:p>
        </w:tc>
        <w:tc>
          <w:tcPr>
            <w:tcW w:w="643" w:type="dxa"/>
            <w:textDirection w:val="btLr"/>
            <w:vAlign w:val="center"/>
          </w:tcPr>
          <w:p w14:paraId="122130B7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64,5</w:t>
            </w:r>
          </w:p>
        </w:tc>
        <w:tc>
          <w:tcPr>
            <w:tcW w:w="643" w:type="dxa"/>
            <w:textDirection w:val="btLr"/>
            <w:vAlign w:val="center"/>
          </w:tcPr>
          <w:p w14:paraId="1E568851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73,0</w:t>
            </w:r>
          </w:p>
        </w:tc>
        <w:tc>
          <w:tcPr>
            <w:tcW w:w="643" w:type="dxa"/>
            <w:textDirection w:val="btLr"/>
            <w:vAlign w:val="center"/>
          </w:tcPr>
          <w:p w14:paraId="78B848DD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78,8</w:t>
            </w:r>
          </w:p>
        </w:tc>
        <w:tc>
          <w:tcPr>
            <w:tcW w:w="644" w:type="dxa"/>
            <w:textDirection w:val="btLr"/>
            <w:vAlign w:val="center"/>
          </w:tcPr>
          <w:p w14:paraId="50D04464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79,6</w:t>
            </w:r>
          </w:p>
        </w:tc>
        <w:tc>
          <w:tcPr>
            <w:tcW w:w="644" w:type="dxa"/>
            <w:textDirection w:val="btLr"/>
            <w:vAlign w:val="center"/>
          </w:tcPr>
          <w:p w14:paraId="60DC7EC7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89,0</w:t>
            </w:r>
          </w:p>
        </w:tc>
        <w:tc>
          <w:tcPr>
            <w:tcW w:w="644" w:type="dxa"/>
            <w:textDirection w:val="btLr"/>
            <w:vAlign w:val="center"/>
          </w:tcPr>
          <w:p w14:paraId="05F878F4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100,5</w:t>
            </w:r>
          </w:p>
        </w:tc>
        <w:tc>
          <w:tcPr>
            <w:tcW w:w="644" w:type="dxa"/>
            <w:textDirection w:val="btLr"/>
            <w:vAlign w:val="center"/>
          </w:tcPr>
          <w:p w14:paraId="2844E842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118,6</w:t>
            </w:r>
          </w:p>
        </w:tc>
        <w:tc>
          <w:tcPr>
            <w:tcW w:w="644" w:type="dxa"/>
            <w:textDirection w:val="btLr"/>
            <w:vAlign w:val="center"/>
          </w:tcPr>
          <w:p w14:paraId="768EE79E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117,0</w:t>
            </w:r>
          </w:p>
        </w:tc>
        <w:tc>
          <w:tcPr>
            <w:tcW w:w="644" w:type="dxa"/>
            <w:textDirection w:val="btLr"/>
            <w:vAlign w:val="center"/>
          </w:tcPr>
          <w:p w14:paraId="635888B7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143,5</w:t>
            </w:r>
          </w:p>
        </w:tc>
        <w:tc>
          <w:tcPr>
            <w:tcW w:w="644" w:type="dxa"/>
            <w:textDirection w:val="btLr"/>
            <w:vAlign w:val="center"/>
          </w:tcPr>
          <w:p w14:paraId="5681B91C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187,5</w:t>
            </w:r>
          </w:p>
        </w:tc>
      </w:tr>
      <w:tr w:rsidR="00095DC4" w:rsidRPr="00095DC4" w14:paraId="13DBE041" w14:textId="77777777" w:rsidTr="00542B09">
        <w:trPr>
          <w:cantSplit/>
          <w:trHeight w:val="627"/>
          <w:jc w:val="center"/>
        </w:trPr>
        <w:tc>
          <w:tcPr>
            <w:tcW w:w="644" w:type="dxa"/>
            <w:textDirection w:val="btLr"/>
            <w:vAlign w:val="center"/>
          </w:tcPr>
          <w:p w14:paraId="30228583" w14:textId="77777777" w:rsidR="00095DC4" w:rsidRPr="005F5689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i/>
                <w:iCs/>
                <w:sz w:val="22"/>
                <w:szCs w:val="22"/>
                <w:lang w:val="en-US"/>
              </w:rPr>
              <w:t>h</w:t>
            </w:r>
            <w:r w:rsidRPr="005F5689">
              <w:rPr>
                <w:i/>
                <w:iCs/>
                <w:sz w:val="22"/>
                <w:szCs w:val="22"/>
                <w:vertAlign w:val="subscript"/>
                <w:lang w:val="kk-KZ"/>
              </w:rPr>
              <w:t>2</w:t>
            </w:r>
          </w:p>
        </w:tc>
        <w:tc>
          <w:tcPr>
            <w:tcW w:w="1340" w:type="dxa"/>
            <w:tcBorders>
              <w:right w:val="double" w:sz="4" w:space="0" w:color="auto"/>
            </w:tcBorders>
            <w:textDirection w:val="btLr"/>
            <w:vAlign w:val="center"/>
          </w:tcPr>
          <w:p w14:paraId="3768D067" w14:textId="139CEC8D" w:rsidR="00095DC4" w:rsidRPr="005F5689" w:rsidRDefault="005F5689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sz w:val="22"/>
                <w:szCs w:val="22"/>
              </w:rPr>
              <w:t>≈</w:t>
            </w:r>
          </w:p>
        </w:tc>
        <w:tc>
          <w:tcPr>
            <w:tcW w:w="643" w:type="dxa"/>
            <w:tcBorders>
              <w:left w:val="double" w:sz="4" w:space="0" w:color="auto"/>
            </w:tcBorders>
            <w:textDirection w:val="btLr"/>
            <w:vAlign w:val="center"/>
          </w:tcPr>
          <w:p w14:paraId="4B0FC2C7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2,0</w:t>
            </w:r>
          </w:p>
        </w:tc>
        <w:tc>
          <w:tcPr>
            <w:tcW w:w="643" w:type="dxa"/>
            <w:textDirection w:val="btLr"/>
            <w:vAlign w:val="center"/>
          </w:tcPr>
          <w:p w14:paraId="36B03172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13,0</w:t>
            </w:r>
          </w:p>
        </w:tc>
        <w:tc>
          <w:tcPr>
            <w:tcW w:w="643" w:type="dxa"/>
            <w:textDirection w:val="btLr"/>
            <w:vAlign w:val="center"/>
          </w:tcPr>
          <w:p w14:paraId="2065C47F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12,5</w:t>
            </w:r>
          </w:p>
        </w:tc>
        <w:tc>
          <w:tcPr>
            <w:tcW w:w="643" w:type="dxa"/>
            <w:textDirection w:val="btLr"/>
            <w:vAlign w:val="center"/>
          </w:tcPr>
          <w:p w14:paraId="7B300D0E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13,0</w:t>
            </w:r>
          </w:p>
        </w:tc>
        <w:tc>
          <w:tcPr>
            <w:tcW w:w="643" w:type="dxa"/>
            <w:textDirection w:val="btLr"/>
            <w:vAlign w:val="center"/>
          </w:tcPr>
          <w:p w14:paraId="7D71D8E1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13,0</w:t>
            </w:r>
          </w:p>
        </w:tc>
        <w:tc>
          <w:tcPr>
            <w:tcW w:w="644" w:type="dxa"/>
            <w:textDirection w:val="btLr"/>
            <w:vAlign w:val="center"/>
          </w:tcPr>
          <w:p w14:paraId="139A2740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15,0</w:t>
            </w:r>
          </w:p>
        </w:tc>
        <w:tc>
          <w:tcPr>
            <w:tcW w:w="644" w:type="dxa"/>
            <w:textDirection w:val="btLr"/>
            <w:vAlign w:val="center"/>
          </w:tcPr>
          <w:p w14:paraId="1BE0914D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14,0</w:t>
            </w:r>
          </w:p>
        </w:tc>
        <w:tc>
          <w:tcPr>
            <w:tcW w:w="644" w:type="dxa"/>
            <w:textDirection w:val="btLr"/>
            <w:vAlign w:val="center"/>
          </w:tcPr>
          <w:p w14:paraId="113302A7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17,0</w:t>
            </w:r>
          </w:p>
        </w:tc>
        <w:tc>
          <w:tcPr>
            <w:tcW w:w="644" w:type="dxa"/>
            <w:textDirection w:val="btLr"/>
            <w:vAlign w:val="center"/>
          </w:tcPr>
          <w:p w14:paraId="6CF985AD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19,0</w:t>
            </w:r>
          </w:p>
        </w:tc>
        <w:tc>
          <w:tcPr>
            <w:tcW w:w="644" w:type="dxa"/>
            <w:textDirection w:val="btLr"/>
            <w:vAlign w:val="center"/>
          </w:tcPr>
          <w:p w14:paraId="3B8A22DA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18,5</w:t>
            </w:r>
          </w:p>
        </w:tc>
        <w:tc>
          <w:tcPr>
            <w:tcW w:w="644" w:type="dxa"/>
            <w:textDirection w:val="btLr"/>
            <w:vAlign w:val="center"/>
          </w:tcPr>
          <w:p w14:paraId="3D67D957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18,3</w:t>
            </w:r>
          </w:p>
        </w:tc>
        <w:tc>
          <w:tcPr>
            <w:tcW w:w="644" w:type="dxa"/>
            <w:textDirection w:val="btLr"/>
            <w:vAlign w:val="center"/>
          </w:tcPr>
          <w:p w14:paraId="5409B7C5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24,0</w:t>
            </w:r>
          </w:p>
        </w:tc>
      </w:tr>
      <w:tr w:rsidR="00095DC4" w:rsidRPr="00095DC4" w14:paraId="0B683170" w14:textId="77777777" w:rsidTr="00542B09">
        <w:trPr>
          <w:trHeight w:val="693"/>
          <w:jc w:val="center"/>
        </w:trPr>
        <w:tc>
          <w:tcPr>
            <w:tcW w:w="644" w:type="dxa"/>
            <w:vMerge w:val="restart"/>
            <w:textDirection w:val="btLr"/>
            <w:vAlign w:val="center"/>
          </w:tcPr>
          <w:p w14:paraId="7536CF5D" w14:textId="77777777" w:rsidR="00095DC4" w:rsidRPr="005F5689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i/>
                <w:iCs/>
                <w:sz w:val="22"/>
                <w:szCs w:val="22"/>
                <w:lang w:val="en-US"/>
              </w:rPr>
              <w:t>h</w:t>
            </w:r>
            <w:r w:rsidRPr="005F5689">
              <w:rPr>
                <w:i/>
                <w:iCs/>
                <w:sz w:val="22"/>
                <w:szCs w:val="22"/>
                <w:vertAlign w:val="subscript"/>
                <w:lang w:val="en-US"/>
              </w:rPr>
              <w:t>1</w:t>
            </w:r>
          </w:p>
        </w:tc>
        <w:tc>
          <w:tcPr>
            <w:tcW w:w="1340" w:type="dxa"/>
            <w:tcBorders>
              <w:right w:val="double" w:sz="4" w:space="0" w:color="auto"/>
            </w:tcBorders>
            <w:textDirection w:val="btLr"/>
            <w:vAlign w:val="center"/>
          </w:tcPr>
          <w:p w14:paraId="52BE1400" w14:textId="77777777" w:rsidR="00095DC4" w:rsidRPr="005F5689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gramStart"/>
            <w:r w:rsidRPr="005F5689">
              <w:rPr>
                <w:sz w:val="22"/>
                <w:szCs w:val="22"/>
              </w:rPr>
              <w:t>до-пуск</w:t>
            </w:r>
            <w:proofErr w:type="gramEnd"/>
          </w:p>
        </w:tc>
        <w:tc>
          <w:tcPr>
            <w:tcW w:w="643" w:type="dxa"/>
            <w:tcBorders>
              <w:left w:val="double" w:sz="4" w:space="0" w:color="auto"/>
            </w:tcBorders>
            <w:textDirection w:val="btLr"/>
            <w:vAlign w:val="center"/>
          </w:tcPr>
          <w:p w14:paraId="61122F85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1,0</w:t>
            </w:r>
          </w:p>
        </w:tc>
        <w:tc>
          <w:tcPr>
            <w:tcW w:w="643" w:type="dxa"/>
            <w:textDirection w:val="btLr"/>
            <w:vAlign w:val="center"/>
          </w:tcPr>
          <w:p w14:paraId="11B5F442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1,0</w:t>
            </w:r>
          </w:p>
        </w:tc>
        <w:tc>
          <w:tcPr>
            <w:tcW w:w="643" w:type="dxa"/>
            <w:textDirection w:val="btLr"/>
            <w:vAlign w:val="center"/>
          </w:tcPr>
          <w:p w14:paraId="0C6853E2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1,0</w:t>
            </w:r>
          </w:p>
        </w:tc>
        <w:tc>
          <w:tcPr>
            <w:tcW w:w="643" w:type="dxa"/>
            <w:textDirection w:val="btLr"/>
            <w:vAlign w:val="center"/>
          </w:tcPr>
          <w:p w14:paraId="1966B8A8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0,8</w:t>
            </w:r>
          </w:p>
        </w:tc>
        <w:tc>
          <w:tcPr>
            <w:tcW w:w="643" w:type="dxa"/>
            <w:textDirection w:val="btLr"/>
            <w:vAlign w:val="center"/>
          </w:tcPr>
          <w:p w14:paraId="14C6B750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0,9</w:t>
            </w:r>
          </w:p>
        </w:tc>
        <w:tc>
          <w:tcPr>
            <w:tcW w:w="644" w:type="dxa"/>
            <w:textDirection w:val="btLr"/>
            <w:vAlign w:val="center"/>
          </w:tcPr>
          <w:p w14:paraId="267326F8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1,0</w:t>
            </w:r>
          </w:p>
        </w:tc>
        <w:tc>
          <w:tcPr>
            <w:tcW w:w="644" w:type="dxa"/>
            <w:textDirection w:val="btLr"/>
            <w:vAlign w:val="center"/>
          </w:tcPr>
          <w:p w14:paraId="2AAAC6B2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1,1</w:t>
            </w:r>
          </w:p>
        </w:tc>
        <w:tc>
          <w:tcPr>
            <w:tcW w:w="644" w:type="dxa"/>
            <w:textDirection w:val="btLr"/>
            <w:vAlign w:val="center"/>
          </w:tcPr>
          <w:p w14:paraId="749562E4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1,1</w:t>
            </w:r>
          </w:p>
        </w:tc>
        <w:tc>
          <w:tcPr>
            <w:tcW w:w="644" w:type="dxa"/>
            <w:textDirection w:val="btLr"/>
            <w:vAlign w:val="center"/>
          </w:tcPr>
          <w:p w14:paraId="21FFC8EE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1,2</w:t>
            </w:r>
          </w:p>
        </w:tc>
        <w:tc>
          <w:tcPr>
            <w:tcW w:w="644" w:type="dxa"/>
            <w:textDirection w:val="btLr"/>
            <w:vAlign w:val="center"/>
          </w:tcPr>
          <w:p w14:paraId="6CCC0EED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1,2</w:t>
            </w:r>
          </w:p>
        </w:tc>
        <w:tc>
          <w:tcPr>
            <w:tcW w:w="644" w:type="dxa"/>
            <w:textDirection w:val="btLr"/>
            <w:vAlign w:val="center"/>
          </w:tcPr>
          <w:p w14:paraId="6B658A57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1,3</w:t>
            </w:r>
          </w:p>
        </w:tc>
        <w:tc>
          <w:tcPr>
            <w:tcW w:w="644" w:type="dxa"/>
            <w:textDirection w:val="btLr"/>
            <w:vAlign w:val="center"/>
          </w:tcPr>
          <w:p w14:paraId="31790958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1,2</w:t>
            </w:r>
          </w:p>
        </w:tc>
      </w:tr>
      <w:tr w:rsidR="00095DC4" w:rsidRPr="00095DC4" w14:paraId="30745723" w14:textId="77777777" w:rsidTr="00542B09">
        <w:trPr>
          <w:trHeight w:val="1111"/>
          <w:jc w:val="center"/>
        </w:trPr>
        <w:tc>
          <w:tcPr>
            <w:tcW w:w="644" w:type="dxa"/>
            <w:vMerge/>
            <w:textDirection w:val="btLr"/>
            <w:vAlign w:val="center"/>
          </w:tcPr>
          <w:p w14:paraId="373D5F91" w14:textId="77777777" w:rsidR="00095DC4" w:rsidRPr="005F5689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tcBorders>
              <w:right w:val="double" w:sz="4" w:space="0" w:color="auto"/>
            </w:tcBorders>
            <w:textDirection w:val="btLr"/>
            <w:vAlign w:val="center"/>
          </w:tcPr>
          <w:p w14:paraId="48881B43" w14:textId="77777777" w:rsidR="00095DC4" w:rsidRPr="005F5689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spellStart"/>
            <w:r w:rsidRPr="005F5689">
              <w:rPr>
                <w:sz w:val="22"/>
                <w:szCs w:val="22"/>
              </w:rPr>
              <w:t>номи-нальный</w:t>
            </w:r>
            <w:proofErr w:type="spellEnd"/>
            <w:r w:rsidRPr="005F5689">
              <w:rPr>
                <w:sz w:val="22"/>
                <w:szCs w:val="22"/>
              </w:rPr>
              <w:t xml:space="preserve"> размер</w:t>
            </w:r>
          </w:p>
        </w:tc>
        <w:tc>
          <w:tcPr>
            <w:tcW w:w="643" w:type="dxa"/>
            <w:tcBorders>
              <w:left w:val="double" w:sz="4" w:space="0" w:color="auto"/>
            </w:tcBorders>
            <w:textDirection w:val="btLr"/>
            <w:vAlign w:val="center"/>
          </w:tcPr>
          <w:p w14:paraId="288AAE29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70,5</w:t>
            </w:r>
          </w:p>
        </w:tc>
        <w:tc>
          <w:tcPr>
            <w:tcW w:w="643" w:type="dxa"/>
            <w:textDirection w:val="btLr"/>
            <w:vAlign w:val="center"/>
          </w:tcPr>
          <w:p w14:paraId="6B48260C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81,0</w:t>
            </w:r>
          </w:p>
        </w:tc>
        <w:tc>
          <w:tcPr>
            <w:tcW w:w="643" w:type="dxa"/>
            <w:textDirection w:val="btLr"/>
            <w:vAlign w:val="center"/>
          </w:tcPr>
          <w:p w14:paraId="49E87B51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82,0</w:t>
            </w:r>
          </w:p>
        </w:tc>
        <w:tc>
          <w:tcPr>
            <w:tcW w:w="643" w:type="dxa"/>
            <w:textDirection w:val="btLr"/>
            <w:vAlign w:val="center"/>
          </w:tcPr>
          <w:p w14:paraId="76CFAE0F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91,4</w:t>
            </w:r>
          </w:p>
        </w:tc>
        <w:tc>
          <w:tcPr>
            <w:tcW w:w="643" w:type="dxa"/>
            <w:textDirection w:val="btLr"/>
            <w:vAlign w:val="center"/>
          </w:tcPr>
          <w:p w14:paraId="18557B46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96,4</w:t>
            </w:r>
          </w:p>
        </w:tc>
        <w:tc>
          <w:tcPr>
            <w:tcW w:w="644" w:type="dxa"/>
            <w:textDirection w:val="btLr"/>
            <w:vAlign w:val="center"/>
          </w:tcPr>
          <w:p w14:paraId="2266EFCB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96,8</w:t>
            </w:r>
          </w:p>
        </w:tc>
        <w:tc>
          <w:tcPr>
            <w:tcW w:w="644" w:type="dxa"/>
            <w:textDirection w:val="btLr"/>
            <w:vAlign w:val="center"/>
          </w:tcPr>
          <w:p w14:paraId="6209FD89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97,5</w:t>
            </w:r>
          </w:p>
        </w:tc>
        <w:tc>
          <w:tcPr>
            <w:tcW w:w="644" w:type="dxa"/>
            <w:textDirection w:val="btLr"/>
            <w:vAlign w:val="center"/>
          </w:tcPr>
          <w:p w14:paraId="345052DA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111,0</w:t>
            </w:r>
          </w:p>
        </w:tc>
        <w:tc>
          <w:tcPr>
            <w:tcW w:w="644" w:type="dxa"/>
            <w:textDirection w:val="btLr"/>
            <w:vAlign w:val="center"/>
          </w:tcPr>
          <w:p w14:paraId="0887461F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136,5</w:t>
            </w:r>
          </w:p>
        </w:tc>
        <w:tc>
          <w:tcPr>
            <w:tcW w:w="644" w:type="dxa"/>
            <w:textDirection w:val="btLr"/>
            <w:vAlign w:val="center"/>
          </w:tcPr>
          <w:p w14:paraId="4899CD55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134,5</w:t>
            </w:r>
          </w:p>
        </w:tc>
        <w:tc>
          <w:tcPr>
            <w:tcW w:w="644" w:type="dxa"/>
            <w:textDirection w:val="btLr"/>
            <w:vAlign w:val="center"/>
          </w:tcPr>
          <w:p w14:paraId="4F6706F3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161,0</w:t>
            </w:r>
          </w:p>
        </w:tc>
        <w:tc>
          <w:tcPr>
            <w:tcW w:w="644" w:type="dxa"/>
            <w:textDirection w:val="btLr"/>
            <w:vAlign w:val="center"/>
          </w:tcPr>
          <w:p w14:paraId="3E8286A6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206,2</w:t>
            </w:r>
          </w:p>
        </w:tc>
      </w:tr>
      <w:tr w:rsidR="00095DC4" w:rsidRPr="00095DC4" w14:paraId="7160B58E" w14:textId="77777777" w:rsidTr="00542B09">
        <w:trPr>
          <w:trHeight w:val="697"/>
          <w:jc w:val="center"/>
        </w:trPr>
        <w:tc>
          <w:tcPr>
            <w:tcW w:w="644" w:type="dxa"/>
            <w:vMerge w:val="restart"/>
            <w:textDirection w:val="btLr"/>
            <w:vAlign w:val="center"/>
          </w:tcPr>
          <w:p w14:paraId="7A3FA278" w14:textId="77777777" w:rsidR="00095DC4" w:rsidRPr="005F5689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F5689">
              <w:rPr>
                <w:i/>
                <w:iCs/>
                <w:sz w:val="22"/>
                <w:szCs w:val="22"/>
                <w:lang w:val="en-US"/>
              </w:rPr>
              <w:t>d</w:t>
            </w:r>
            <w:r w:rsidRPr="005F5689">
              <w:rPr>
                <w:i/>
                <w:iCs/>
                <w:sz w:val="22"/>
                <w:szCs w:val="22"/>
                <w:vertAlign w:val="subscript"/>
                <w:lang w:val="en-US"/>
              </w:rPr>
              <w:t>1</w:t>
            </w:r>
          </w:p>
        </w:tc>
        <w:tc>
          <w:tcPr>
            <w:tcW w:w="1340" w:type="dxa"/>
            <w:tcBorders>
              <w:right w:val="double" w:sz="4" w:space="0" w:color="auto"/>
            </w:tcBorders>
            <w:textDirection w:val="btLr"/>
            <w:vAlign w:val="center"/>
          </w:tcPr>
          <w:p w14:paraId="7648BDBE" w14:textId="77777777" w:rsidR="00095DC4" w:rsidRPr="005F5689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gramStart"/>
            <w:r w:rsidRPr="005F5689">
              <w:rPr>
                <w:sz w:val="22"/>
                <w:szCs w:val="22"/>
              </w:rPr>
              <w:t>до-пуск</w:t>
            </w:r>
            <w:proofErr w:type="gramEnd"/>
          </w:p>
        </w:tc>
        <w:tc>
          <w:tcPr>
            <w:tcW w:w="643" w:type="dxa"/>
            <w:tcBorders>
              <w:left w:val="double" w:sz="4" w:space="0" w:color="auto"/>
            </w:tcBorders>
            <w:textDirection w:val="btLr"/>
            <w:vAlign w:val="center"/>
          </w:tcPr>
          <w:p w14:paraId="5FA40E71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1,0</w:t>
            </w:r>
          </w:p>
        </w:tc>
        <w:tc>
          <w:tcPr>
            <w:tcW w:w="643" w:type="dxa"/>
            <w:textDirection w:val="btLr"/>
            <w:vAlign w:val="center"/>
          </w:tcPr>
          <w:p w14:paraId="33CAFEF6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1,0</w:t>
            </w:r>
          </w:p>
        </w:tc>
        <w:tc>
          <w:tcPr>
            <w:tcW w:w="643" w:type="dxa"/>
            <w:textDirection w:val="btLr"/>
            <w:vAlign w:val="center"/>
          </w:tcPr>
          <w:p w14:paraId="0DA3EB27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1,1</w:t>
            </w:r>
          </w:p>
        </w:tc>
        <w:tc>
          <w:tcPr>
            <w:tcW w:w="643" w:type="dxa"/>
            <w:textDirection w:val="btLr"/>
            <w:vAlign w:val="center"/>
          </w:tcPr>
          <w:p w14:paraId="6480EB17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0,8</w:t>
            </w:r>
          </w:p>
        </w:tc>
        <w:tc>
          <w:tcPr>
            <w:tcW w:w="643" w:type="dxa"/>
            <w:textDirection w:val="btLr"/>
            <w:vAlign w:val="center"/>
          </w:tcPr>
          <w:p w14:paraId="40C7CCD6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0,8</w:t>
            </w:r>
          </w:p>
        </w:tc>
        <w:tc>
          <w:tcPr>
            <w:tcW w:w="644" w:type="dxa"/>
            <w:textDirection w:val="btLr"/>
            <w:vAlign w:val="center"/>
          </w:tcPr>
          <w:p w14:paraId="4C0A14C5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1,2</w:t>
            </w:r>
          </w:p>
        </w:tc>
        <w:tc>
          <w:tcPr>
            <w:tcW w:w="644" w:type="dxa"/>
            <w:textDirection w:val="btLr"/>
            <w:vAlign w:val="center"/>
          </w:tcPr>
          <w:p w14:paraId="39CB9A0A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1,2</w:t>
            </w:r>
          </w:p>
        </w:tc>
        <w:tc>
          <w:tcPr>
            <w:tcW w:w="644" w:type="dxa"/>
            <w:textDirection w:val="btLr"/>
            <w:vAlign w:val="center"/>
          </w:tcPr>
          <w:p w14:paraId="52E14E9E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1,3</w:t>
            </w:r>
          </w:p>
        </w:tc>
        <w:tc>
          <w:tcPr>
            <w:tcW w:w="644" w:type="dxa"/>
            <w:textDirection w:val="btLr"/>
            <w:vAlign w:val="center"/>
          </w:tcPr>
          <w:p w14:paraId="2891ED33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1,3</w:t>
            </w:r>
          </w:p>
        </w:tc>
        <w:tc>
          <w:tcPr>
            <w:tcW w:w="644" w:type="dxa"/>
            <w:textDirection w:val="btLr"/>
            <w:vAlign w:val="center"/>
          </w:tcPr>
          <w:p w14:paraId="0145834A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1,2</w:t>
            </w:r>
          </w:p>
        </w:tc>
        <w:tc>
          <w:tcPr>
            <w:tcW w:w="644" w:type="dxa"/>
            <w:textDirection w:val="btLr"/>
            <w:vAlign w:val="center"/>
          </w:tcPr>
          <w:p w14:paraId="62CA657A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1,5</w:t>
            </w:r>
          </w:p>
        </w:tc>
        <w:tc>
          <w:tcPr>
            <w:tcW w:w="644" w:type="dxa"/>
            <w:textDirection w:val="btLr"/>
            <w:vAlign w:val="center"/>
          </w:tcPr>
          <w:p w14:paraId="09A3F0FC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± 1,6</w:t>
            </w:r>
          </w:p>
        </w:tc>
      </w:tr>
      <w:tr w:rsidR="00095DC4" w:rsidRPr="00095DC4" w14:paraId="694EB2E6" w14:textId="77777777" w:rsidTr="00542B09">
        <w:trPr>
          <w:trHeight w:val="1121"/>
          <w:jc w:val="center"/>
        </w:trPr>
        <w:tc>
          <w:tcPr>
            <w:tcW w:w="644" w:type="dxa"/>
            <w:vMerge/>
            <w:textDirection w:val="btLr"/>
            <w:vAlign w:val="center"/>
          </w:tcPr>
          <w:p w14:paraId="262209C4" w14:textId="77777777" w:rsidR="00095DC4" w:rsidRPr="005F5689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tcBorders>
              <w:right w:val="double" w:sz="4" w:space="0" w:color="auto"/>
            </w:tcBorders>
            <w:textDirection w:val="btLr"/>
            <w:vAlign w:val="center"/>
          </w:tcPr>
          <w:p w14:paraId="02DD5D61" w14:textId="77777777" w:rsidR="00095DC4" w:rsidRPr="005F5689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spellStart"/>
            <w:r w:rsidRPr="005F5689">
              <w:rPr>
                <w:sz w:val="22"/>
                <w:szCs w:val="22"/>
              </w:rPr>
              <w:t>номи-нальный</w:t>
            </w:r>
            <w:proofErr w:type="spellEnd"/>
            <w:r w:rsidRPr="005F5689">
              <w:rPr>
                <w:sz w:val="22"/>
                <w:szCs w:val="22"/>
              </w:rPr>
              <w:t xml:space="preserve"> размер</w:t>
            </w:r>
          </w:p>
        </w:tc>
        <w:tc>
          <w:tcPr>
            <w:tcW w:w="643" w:type="dxa"/>
            <w:tcBorders>
              <w:left w:val="double" w:sz="4" w:space="0" w:color="auto"/>
            </w:tcBorders>
            <w:textDirection w:val="btLr"/>
            <w:vAlign w:val="center"/>
          </w:tcPr>
          <w:p w14:paraId="0153F60F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34,2</w:t>
            </w:r>
          </w:p>
        </w:tc>
        <w:tc>
          <w:tcPr>
            <w:tcW w:w="643" w:type="dxa"/>
            <w:textDirection w:val="btLr"/>
            <w:vAlign w:val="center"/>
          </w:tcPr>
          <w:p w14:paraId="0D134A30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40,5</w:t>
            </w:r>
          </w:p>
        </w:tc>
        <w:tc>
          <w:tcPr>
            <w:tcW w:w="643" w:type="dxa"/>
            <w:textDirection w:val="btLr"/>
            <w:vAlign w:val="center"/>
          </w:tcPr>
          <w:p w14:paraId="3811C868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44,0</w:t>
            </w:r>
          </w:p>
        </w:tc>
        <w:tc>
          <w:tcPr>
            <w:tcW w:w="643" w:type="dxa"/>
            <w:textDirection w:val="btLr"/>
            <w:vAlign w:val="center"/>
          </w:tcPr>
          <w:p w14:paraId="1D42149B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47,4</w:t>
            </w:r>
          </w:p>
        </w:tc>
        <w:tc>
          <w:tcPr>
            <w:tcW w:w="643" w:type="dxa"/>
            <w:textDirection w:val="btLr"/>
            <w:vAlign w:val="center"/>
          </w:tcPr>
          <w:p w14:paraId="0B1D4DA9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51,2</w:t>
            </w:r>
          </w:p>
        </w:tc>
        <w:tc>
          <w:tcPr>
            <w:tcW w:w="644" w:type="dxa"/>
            <w:textDirection w:val="btLr"/>
            <w:vAlign w:val="center"/>
          </w:tcPr>
          <w:p w14:paraId="7E390D94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56,0</w:t>
            </w:r>
          </w:p>
        </w:tc>
        <w:tc>
          <w:tcPr>
            <w:tcW w:w="644" w:type="dxa"/>
            <w:textDirection w:val="btLr"/>
            <w:vAlign w:val="center"/>
          </w:tcPr>
          <w:p w14:paraId="6DCAE804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56,8</w:t>
            </w:r>
          </w:p>
        </w:tc>
        <w:tc>
          <w:tcPr>
            <w:tcW w:w="644" w:type="dxa"/>
            <w:textDirection w:val="btLr"/>
            <w:vAlign w:val="center"/>
          </w:tcPr>
          <w:p w14:paraId="1C33C808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63,0</w:t>
            </w:r>
          </w:p>
        </w:tc>
        <w:tc>
          <w:tcPr>
            <w:tcW w:w="644" w:type="dxa"/>
            <w:textDirection w:val="btLr"/>
            <w:vAlign w:val="center"/>
          </w:tcPr>
          <w:p w14:paraId="098DA803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65,0</w:t>
            </w:r>
          </w:p>
        </w:tc>
        <w:tc>
          <w:tcPr>
            <w:tcW w:w="644" w:type="dxa"/>
            <w:textDirection w:val="btLr"/>
            <w:vAlign w:val="center"/>
          </w:tcPr>
          <w:p w14:paraId="1A732B0C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72,3</w:t>
            </w:r>
          </w:p>
        </w:tc>
        <w:tc>
          <w:tcPr>
            <w:tcW w:w="644" w:type="dxa"/>
            <w:textDirection w:val="btLr"/>
            <w:vAlign w:val="center"/>
          </w:tcPr>
          <w:p w14:paraId="4F47286D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82,0</w:t>
            </w:r>
          </w:p>
        </w:tc>
        <w:tc>
          <w:tcPr>
            <w:tcW w:w="644" w:type="dxa"/>
            <w:textDirection w:val="btLr"/>
            <w:vAlign w:val="center"/>
          </w:tcPr>
          <w:p w14:paraId="77E6B8DB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100,6</w:t>
            </w:r>
          </w:p>
        </w:tc>
      </w:tr>
      <w:tr w:rsidR="00095DC4" w:rsidRPr="00095DC4" w14:paraId="712EFC6A" w14:textId="77777777" w:rsidTr="00542B09">
        <w:trPr>
          <w:cantSplit/>
          <w:trHeight w:val="1120"/>
          <w:jc w:val="center"/>
        </w:trPr>
        <w:tc>
          <w:tcPr>
            <w:tcW w:w="1984" w:type="dxa"/>
            <w:gridSpan w:val="2"/>
            <w:tcBorders>
              <w:right w:val="double" w:sz="4" w:space="0" w:color="auto"/>
            </w:tcBorders>
            <w:textDirection w:val="btLr"/>
            <w:vAlign w:val="center"/>
          </w:tcPr>
          <w:p w14:paraId="0B321FD0" w14:textId="77777777" w:rsidR="00095DC4" w:rsidRPr="005F5689" w:rsidRDefault="00095DC4" w:rsidP="00542B09">
            <w:pPr>
              <w:ind w:left="113" w:right="113"/>
              <w:jc w:val="center"/>
              <w:rPr>
                <w:sz w:val="22"/>
                <w:szCs w:val="22"/>
                <w:lang w:val="kk-KZ"/>
              </w:rPr>
            </w:pPr>
            <w:r w:rsidRPr="005F5689">
              <w:rPr>
                <w:sz w:val="22"/>
                <w:szCs w:val="22"/>
              </w:rPr>
              <w:t>Полная вмести</w:t>
            </w:r>
            <w:r w:rsidRPr="005F5689">
              <w:rPr>
                <w:sz w:val="22"/>
                <w:szCs w:val="22"/>
                <w:lang w:val="kk-KZ"/>
              </w:rPr>
              <w:t>-</w:t>
            </w:r>
          </w:p>
          <w:p w14:paraId="1CFB2483" w14:textId="77777777" w:rsidR="00095DC4" w:rsidRPr="005F5689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spellStart"/>
            <w:r w:rsidRPr="005F5689">
              <w:rPr>
                <w:sz w:val="22"/>
                <w:szCs w:val="22"/>
              </w:rPr>
              <w:t>мость</w:t>
            </w:r>
            <w:proofErr w:type="spellEnd"/>
            <w:r w:rsidRPr="005F5689">
              <w:rPr>
                <w:sz w:val="22"/>
                <w:szCs w:val="22"/>
              </w:rPr>
              <w:t>, см</w:t>
            </w:r>
            <w:r w:rsidRPr="005F5689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43" w:type="dxa"/>
            <w:tcBorders>
              <w:left w:val="double" w:sz="4" w:space="0" w:color="auto"/>
            </w:tcBorders>
            <w:textDirection w:val="btLr"/>
            <w:vAlign w:val="center"/>
          </w:tcPr>
          <w:p w14:paraId="69B48709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33,5</w:t>
            </w:r>
          </w:p>
        </w:tc>
        <w:tc>
          <w:tcPr>
            <w:tcW w:w="643" w:type="dxa"/>
            <w:textDirection w:val="btLr"/>
            <w:vAlign w:val="center"/>
          </w:tcPr>
          <w:p w14:paraId="4DAD4F1E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58,0</w:t>
            </w:r>
          </w:p>
        </w:tc>
        <w:tc>
          <w:tcPr>
            <w:tcW w:w="643" w:type="dxa"/>
            <w:textDirection w:val="btLr"/>
            <w:vAlign w:val="center"/>
          </w:tcPr>
          <w:p w14:paraId="0CC10C7D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70,5</w:t>
            </w:r>
          </w:p>
        </w:tc>
        <w:tc>
          <w:tcPr>
            <w:tcW w:w="643" w:type="dxa"/>
            <w:textDirection w:val="btLr"/>
            <w:vAlign w:val="center"/>
          </w:tcPr>
          <w:p w14:paraId="6508E209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83,8</w:t>
            </w:r>
          </w:p>
        </w:tc>
        <w:tc>
          <w:tcPr>
            <w:tcW w:w="643" w:type="dxa"/>
            <w:textDirection w:val="btLr"/>
            <w:vAlign w:val="center"/>
          </w:tcPr>
          <w:p w14:paraId="20D4702D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115,0</w:t>
            </w:r>
          </w:p>
        </w:tc>
        <w:tc>
          <w:tcPr>
            <w:tcW w:w="644" w:type="dxa"/>
            <w:textDirection w:val="btLr"/>
            <w:vAlign w:val="center"/>
          </w:tcPr>
          <w:p w14:paraId="10E04053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136,0</w:t>
            </w:r>
          </w:p>
        </w:tc>
        <w:tc>
          <w:tcPr>
            <w:tcW w:w="644" w:type="dxa"/>
            <w:textDirection w:val="btLr"/>
            <w:vAlign w:val="center"/>
          </w:tcPr>
          <w:p w14:paraId="061058B1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165,0</w:t>
            </w:r>
          </w:p>
        </w:tc>
        <w:tc>
          <w:tcPr>
            <w:tcW w:w="644" w:type="dxa"/>
            <w:textDirection w:val="btLr"/>
            <w:vAlign w:val="center"/>
          </w:tcPr>
          <w:p w14:paraId="3C273C0B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221,5</w:t>
            </w:r>
          </w:p>
        </w:tc>
        <w:tc>
          <w:tcPr>
            <w:tcW w:w="644" w:type="dxa"/>
            <w:textDirection w:val="btLr"/>
            <w:vAlign w:val="center"/>
          </w:tcPr>
          <w:p w14:paraId="48373F3F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275,0</w:t>
            </w:r>
          </w:p>
        </w:tc>
        <w:tc>
          <w:tcPr>
            <w:tcW w:w="644" w:type="dxa"/>
            <w:textDirection w:val="btLr"/>
            <w:vAlign w:val="center"/>
          </w:tcPr>
          <w:p w14:paraId="0A823825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323,0</w:t>
            </w:r>
          </w:p>
        </w:tc>
        <w:tc>
          <w:tcPr>
            <w:tcW w:w="644" w:type="dxa"/>
            <w:textDirection w:val="btLr"/>
            <w:vAlign w:val="center"/>
          </w:tcPr>
          <w:p w14:paraId="40B09844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541,0</w:t>
            </w:r>
          </w:p>
        </w:tc>
        <w:tc>
          <w:tcPr>
            <w:tcW w:w="644" w:type="dxa"/>
            <w:textDirection w:val="btLr"/>
            <w:vAlign w:val="center"/>
          </w:tcPr>
          <w:p w14:paraId="51CE44B7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1079,0</w:t>
            </w:r>
          </w:p>
        </w:tc>
      </w:tr>
      <w:tr w:rsidR="00095DC4" w:rsidRPr="00095DC4" w14:paraId="6B75E5DC" w14:textId="77777777" w:rsidTr="005F5689">
        <w:trPr>
          <w:cantSplit/>
          <w:trHeight w:val="1122"/>
          <w:jc w:val="center"/>
        </w:trPr>
        <w:tc>
          <w:tcPr>
            <w:tcW w:w="1984" w:type="dxa"/>
            <w:gridSpan w:val="2"/>
            <w:tcBorders>
              <w:right w:val="double" w:sz="4" w:space="0" w:color="auto"/>
            </w:tcBorders>
            <w:textDirection w:val="btLr"/>
            <w:vAlign w:val="center"/>
          </w:tcPr>
          <w:p w14:paraId="329669D7" w14:textId="77777777" w:rsidR="00095DC4" w:rsidRPr="005F5689" w:rsidRDefault="00095DC4" w:rsidP="00542B09">
            <w:pPr>
              <w:ind w:left="113" w:right="113"/>
              <w:jc w:val="center"/>
              <w:rPr>
                <w:sz w:val="22"/>
                <w:szCs w:val="22"/>
                <w:lang w:val="kk-KZ"/>
              </w:rPr>
            </w:pPr>
            <w:proofErr w:type="spellStart"/>
            <w:r w:rsidRPr="005F5689">
              <w:rPr>
                <w:sz w:val="22"/>
                <w:szCs w:val="22"/>
              </w:rPr>
              <w:t>Номи-нальная</w:t>
            </w:r>
            <w:proofErr w:type="spellEnd"/>
            <w:r w:rsidRPr="005F5689">
              <w:rPr>
                <w:sz w:val="22"/>
                <w:szCs w:val="22"/>
              </w:rPr>
              <w:t xml:space="preserve"> вмести</w:t>
            </w:r>
            <w:r w:rsidRPr="005F5689">
              <w:rPr>
                <w:sz w:val="22"/>
                <w:szCs w:val="22"/>
                <w:lang w:val="kk-KZ"/>
              </w:rPr>
              <w:t>-</w:t>
            </w:r>
          </w:p>
          <w:p w14:paraId="4F673658" w14:textId="77777777" w:rsidR="00095DC4" w:rsidRPr="005F5689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spellStart"/>
            <w:r w:rsidRPr="005F5689">
              <w:rPr>
                <w:sz w:val="22"/>
                <w:szCs w:val="22"/>
              </w:rPr>
              <w:t>мость</w:t>
            </w:r>
            <w:proofErr w:type="spellEnd"/>
            <w:r w:rsidRPr="005F5689">
              <w:rPr>
                <w:sz w:val="22"/>
                <w:szCs w:val="22"/>
              </w:rPr>
              <w:t>, см</w:t>
            </w:r>
            <w:r w:rsidRPr="005F5689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43" w:type="dxa"/>
            <w:tcBorders>
              <w:left w:val="double" w:sz="4" w:space="0" w:color="auto"/>
            </w:tcBorders>
            <w:textDirection w:val="btLr"/>
            <w:vAlign w:val="center"/>
          </w:tcPr>
          <w:p w14:paraId="459CB49F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30</w:t>
            </w:r>
          </w:p>
        </w:tc>
        <w:tc>
          <w:tcPr>
            <w:tcW w:w="643" w:type="dxa"/>
            <w:textDirection w:val="btLr"/>
            <w:vAlign w:val="center"/>
          </w:tcPr>
          <w:p w14:paraId="27CA0BC2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50</w:t>
            </w:r>
          </w:p>
        </w:tc>
        <w:tc>
          <w:tcPr>
            <w:tcW w:w="643" w:type="dxa"/>
            <w:textDirection w:val="btLr"/>
            <w:vAlign w:val="center"/>
          </w:tcPr>
          <w:p w14:paraId="0D31DCB5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60</w:t>
            </w:r>
          </w:p>
        </w:tc>
        <w:tc>
          <w:tcPr>
            <w:tcW w:w="643" w:type="dxa"/>
            <w:textDirection w:val="btLr"/>
            <w:vAlign w:val="center"/>
          </w:tcPr>
          <w:p w14:paraId="4CECCD51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75</w:t>
            </w:r>
          </w:p>
        </w:tc>
        <w:tc>
          <w:tcPr>
            <w:tcW w:w="643" w:type="dxa"/>
            <w:textDirection w:val="btLr"/>
            <w:vAlign w:val="center"/>
          </w:tcPr>
          <w:p w14:paraId="338D73CB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100</w:t>
            </w:r>
          </w:p>
        </w:tc>
        <w:tc>
          <w:tcPr>
            <w:tcW w:w="644" w:type="dxa"/>
            <w:textDirection w:val="btLr"/>
            <w:vAlign w:val="center"/>
          </w:tcPr>
          <w:p w14:paraId="54A004A4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125</w:t>
            </w:r>
          </w:p>
        </w:tc>
        <w:tc>
          <w:tcPr>
            <w:tcW w:w="644" w:type="dxa"/>
            <w:textDirection w:val="btLr"/>
            <w:vAlign w:val="center"/>
          </w:tcPr>
          <w:p w14:paraId="19DEF5E0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150</w:t>
            </w:r>
          </w:p>
        </w:tc>
        <w:tc>
          <w:tcPr>
            <w:tcW w:w="644" w:type="dxa"/>
            <w:textDirection w:val="btLr"/>
            <w:vAlign w:val="center"/>
          </w:tcPr>
          <w:p w14:paraId="198B543D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200</w:t>
            </w:r>
          </w:p>
        </w:tc>
        <w:tc>
          <w:tcPr>
            <w:tcW w:w="644" w:type="dxa"/>
            <w:textDirection w:val="btLr"/>
            <w:vAlign w:val="center"/>
          </w:tcPr>
          <w:p w14:paraId="112B750A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250</w:t>
            </w:r>
          </w:p>
        </w:tc>
        <w:tc>
          <w:tcPr>
            <w:tcW w:w="644" w:type="dxa"/>
            <w:textDirection w:val="btLr"/>
            <w:vAlign w:val="center"/>
          </w:tcPr>
          <w:p w14:paraId="4B35C20B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300</w:t>
            </w:r>
          </w:p>
        </w:tc>
        <w:tc>
          <w:tcPr>
            <w:tcW w:w="644" w:type="dxa"/>
            <w:textDirection w:val="btLr"/>
            <w:vAlign w:val="center"/>
          </w:tcPr>
          <w:p w14:paraId="68620FC9" w14:textId="77777777" w:rsidR="00095DC4" w:rsidRPr="00095DC4" w:rsidRDefault="00095DC4" w:rsidP="00542B09">
            <w:pPr>
              <w:ind w:left="113" w:right="113"/>
              <w:jc w:val="center"/>
              <w:rPr>
                <w:sz w:val="22"/>
                <w:szCs w:val="22"/>
              </w:rPr>
            </w:pPr>
            <w:r w:rsidRPr="00095DC4">
              <w:rPr>
                <w:sz w:val="22"/>
                <w:szCs w:val="22"/>
              </w:rPr>
              <w:t>500</w:t>
            </w:r>
          </w:p>
        </w:tc>
        <w:tc>
          <w:tcPr>
            <w:tcW w:w="644" w:type="dxa"/>
            <w:textDirection w:val="btLr"/>
            <w:vAlign w:val="center"/>
          </w:tcPr>
          <w:p w14:paraId="15049286" w14:textId="0A75C943" w:rsidR="00095DC4" w:rsidRPr="005800D3" w:rsidRDefault="00095DC4" w:rsidP="00542B09">
            <w:pPr>
              <w:ind w:left="113" w:right="113"/>
              <w:jc w:val="center"/>
              <w:rPr>
                <w:sz w:val="22"/>
                <w:szCs w:val="22"/>
                <w:lang w:val="kk-KZ"/>
              </w:rPr>
            </w:pPr>
            <w:r w:rsidRPr="00095DC4">
              <w:rPr>
                <w:sz w:val="22"/>
                <w:szCs w:val="22"/>
              </w:rPr>
              <w:t>10</w:t>
            </w:r>
            <w:r w:rsidR="005800D3">
              <w:rPr>
                <w:sz w:val="22"/>
                <w:szCs w:val="22"/>
                <w:lang w:val="kk-KZ"/>
              </w:rPr>
              <w:t>00</w:t>
            </w:r>
          </w:p>
        </w:tc>
      </w:tr>
      <w:bookmarkEnd w:id="34"/>
    </w:tbl>
    <w:p w14:paraId="1DFA2E84" w14:textId="21D735ED" w:rsidR="00095DC4" w:rsidRDefault="00095DC4" w:rsidP="00BB2861">
      <w:pPr>
        <w:ind w:firstLine="567"/>
        <w:jc w:val="center"/>
        <w:rPr>
          <w:b/>
          <w:bCs/>
          <w:sz w:val="24"/>
        </w:rPr>
      </w:pPr>
    </w:p>
    <w:p w14:paraId="607197EE" w14:textId="77777777" w:rsidR="00742472" w:rsidRPr="00BB2861" w:rsidRDefault="00742472" w:rsidP="00BB2861">
      <w:pPr>
        <w:ind w:firstLine="567"/>
        <w:jc w:val="center"/>
        <w:rPr>
          <w:b/>
          <w:bCs/>
          <w:sz w:val="24"/>
        </w:rPr>
      </w:pPr>
    </w:p>
    <w:p w14:paraId="79FB3C44" w14:textId="77777777" w:rsidR="0003146A" w:rsidRPr="00ED2C17" w:rsidRDefault="0003146A" w:rsidP="0003146A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35" w:name="_Toc144209561"/>
      <w:r w:rsidRPr="00ED2C17">
        <w:rPr>
          <w:sz w:val="24"/>
          <w:szCs w:val="24"/>
        </w:rPr>
        <w:lastRenderedPageBreak/>
        <w:t>Приложение А</w:t>
      </w:r>
      <w:bookmarkEnd w:id="35"/>
    </w:p>
    <w:p w14:paraId="3643F09E" w14:textId="69C73706" w:rsidR="0003146A" w:rsidRDefault="0003146A" w:rsidP="0003146A">
      <w:pPr>
        <w:keepNext/>
        <w:ind w:firstLine="567"/>
        <w:jc w:val="center"/>
        <w:rPr>
          <w:i/>
          <w:sz w:val="24"/>
        </w:rPr>
      </w:pPr>
      <w:r w:rsidRPr="00ED2C17">
        <w:rPr>
          <w:i/>
          <w:sz w:val="24"/>
        </w:rPr>
        <w:t>(</w:t>
      </w:r>
      <w:r w:rsidR="00066D1D">
        <w:rPr>
          <w:i/>
          <w:sz w:val="24"/>
          <w:lang w:val="kk-KZ"/>
        </w:rPr>
        <w:t>обязательное</w:t>
      </w:r>
      <w:r w:rsidRPr="00ED2C17">
        <w:rPr>
          <w:i/>
          <w:sz w:val="24"/>
        </w:rPr>
        <w:t>)</w:t>
      </w:r>
    </w:p>
    <w:p w14:paraId="6772B73C" w14:textId="77777777" w:rsidR="0003146A" w:rsidRPr="00082CBF" w:rsidRDefault="0003146A" w:rsidP="0003146A">
      <w:pPr>
        <w:keepNext/>
        <w:ind w:firstLine="567"/>
        <w:jc w:val="center"/>
        <w:rPr>
          <w:i/>
          <w:sz w:val="20"/>
          <w:szCs w:val="20"/>
        </w:rPr>
      </w:pPr>
    </w:p>
    <w:p w14:paraId="645A0A1B" w14:textId="00E40DAF" w:rsidR="00711789" w:rsidRPr="00711789" w:rsidRDefault="00066D1D" w:rsidP="00711789">
      <w:pPr>
        <w:keepNext/>
        <w:ind w:firstLine="567"/>
        <w:jc w:val="center"/>
        <w:rPr>
          <w:b/>
          <w:bCs/>
          <w:sz w:val="24"/>
          <w:lang w:val="kk-KZ"/>
        </w:rPr>
      </w:pPr>
      <w:r>
        <w:rPr>
          <w:b/>
          <w:bCs/>
          <w:sz w:val="24"/>
          <w:lang w:val="kk-KZ"/>
        </w:rPr>
        <w:t>Конструкция горловины</w:t>
      </w:r>
    </w:p>
    <w:p w14:paraId="79D40138" w14:textId="77777777" w:rsidR="00711789" w:rsidRPr="00711789" w:rsidRDefault="00711789" w:rsidP="0003146A">
      <w:pPr>
        <w:keepNext/>
        <w:ind w:firstLine="567"/>
        <w:jc w:val="center"/>
        <w:rPr>
          <w:bCs/>
          <w:sz w:val="24"/>
        </w:rPr>
      </w:pPr>
    </w:p>
    <w:p w14:paraId="7AD5727F" w14:textId="3C361846" w:rsidR="003E3015" w:rsidRDefault="00066D1D" w:rsidP="003E3015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  <w:r w:rsidRPr="00066D1D"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  <w:t>Конструкции горловины стеклянных флаконов с винтовой горловиной для сиропов должны соответствовать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  <w:t xml:space="preserve"> </w:t>
      </w:r>
      <w:r w:rsidRPr="00066D1D"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  <w:t>рисунку А.  (19,4 мм внутренний размер) или рисунку А.2 (20 мм внутренний размер), что применимо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  <w:t>.</w:t>
      </w:r>
    </w:p>
    <w:p w14:paraId="024DF68C" w14:textId="03F8066B" w:rsidR="00066D1D" w:rsidRDefault="00066D1D" w:rsidP="003E3015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14:paraId="5D1AFB22" w14:textId="4D839AFD" w:rsidR="00066D1D" w:rsidRPr="00066D1D" w:rsidRDefault="00066D1D" w:rsidP="00066D1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  <w:r>
        <w:rPr>
          <w:noProof/>
          <w:sz w:val="2"/>
          <w:szCs w:val="2"/>
        </w:rPr>
        <w:drawing>
          <wp:inline distT="0" distB="0" distL="0" distR="0" wp14:anchorId="6F212407" wp14:editId="5F2FF2D4">
            <wp:extent cx="3495675" cy="5191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519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6CC2B6" w14:textId="77777777" w:rsidR="00066D1D" w:rsidRPr="00082CBF" w:rsidRDefault="00066D1D" w:rsidP="003E3015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b/>
          <w:color w:val="auto"/>
          <w:sz w:val="20"/>
          <w:szCs w:val="20"/>
          <w:lang w:val="kk-KZ"/>
        </w:rPr>
      </w:pPr>
    </w:p>
    <w:p w14:paraId="3D8D604F" w14:textId="77777777" w:rsidR="00BB2861" w:rsidRPr="00BB2861" w:rsidRDefault="00BB2861" w:rsidP="00BB2861">
      <w:pPr>
        <w:ind w:firstLine="567"/>
        <w:rPr>
          <w:sz w:val="20"/>
          <w:szCs w:val="20"/>
        </w:rPr>
      </w:pPr>
      <w:r w:rsidRPr="00BB2861">
        <w:rPr>
          <w:sz w:val="20"/>
          <w:szCs w:val="20"/>
        </w:rPr>
        <w:t>Примечания</w:t>
      </w:r>
    </w:p>
    <w:p w14:paraId="73B4957B" w14:textId="77777777" w:rsidR="00BB2861" w:rsidRPr="00BB2861" w:rsidRDefault="00BB2861" w:rsidP="00BB2861">
      <w:pPr>
        <w:ind w:firstLine="567"/>
        <w:rPr>
          <w:sz w:val="20"/>
          <w:szCs w:val="20"/>
        </w:rPr>
      </w:pPr>
      <w:r w:rsidRPr="00BB2861">
        <w:rPr>
          <w:sz w:val="20"/>
          <w:szCs w:val="20"/>
        </w:rPr>
        <w:t>1 Минимальное сквозное отверстие 16 мм.</w:t>
      </w:r>
    </w:p>
    <w:p w14:paraId="71D78744" w14:textId="3F7FC722" w:rsidR="00BB2861" w:rsidRDefault="00BB2861" w:rsidP="00BB2861">
      <w:pPr>
        <w:ind w:firstLine="567"/>
        <w:rPr>
          <w:sz w:val="20"/>
          <w:szCs w:val="20"/>
        </w:rPr>
      </w:pPr>
      <w:r w:rsidRPr="00BB2861">
        <w:rPr>
          <w:sz w:val="20"/>
          <w:szCs w:val="20"/>
        </w:rPr>
        <w:t xml:space="preserve">2 </w:t>
      </w:r>
      <w:r w:rsidRPr="00BB2861">
        <w:rPr>
          <w:i/>
          <w:iCs/>
          <w:sz w:val="20"/>
          <w:szCs w:val="20"/>
          <w:lang w:val="en-US"/>
        </w:rPr>
        <w:t>D</w:t>
      </w:r>
      <w:r w:rsidRPr="00BB2861">
        <w:rPr>
          <w:i/>
          <w:iCs/>
          <w:sz w:val="20"/>
          <w:szCs w:val="20"/>
          <w:vertAlign w:val="subscript"/>
        </w:rPr>
        <w:t>2</w:t>
      </w:r>
      <w:r w:rsidRPr="00BB2861">
        <w:rPr>
          <w:sz w:val="20"/>
          <w:szCs w:val="20"/>
          <w:vertAlign w:val="subscript"/>
        </w:rPr>
        <w:t xml:space="preserve"> </w:t>
      </w:r>
      <w:r w:rsidRPr="00BB2861">
        <w:rPr>
          <w:sz w:val="20"/>
          <w:szCs w:val="20"/>
        </w:rPr>
        <w:t xml:space="preserve">= </w:t>
      </w:r>
      <w:r w:rsidRPr="00BB2861">
        <w:rPr>
          <w:i/>
          <w:iCs/>
          <w:sz w:val="20"/>
          <w:szCs w:val="20"/>
          <w:lang w:val="en-US"/>
        </w:rPr>
        <w:t>D</w:t>
      </w:r>
      <w:r w:rsidRPr="00BB2861">
        <w:rPr>
          <w:i/>
          <w:iCs/>
          <w:sz w:val="20"/>
          <w:szCs w:val="20"/>
          <w:vertAlign w:val="subscript"/>
        </w:rPr>
        <w:t>1</w:t>
      </w:r>
      <w:r w:rsidRPr="00BB2861">
        <w:rPr>
          <w:sz w:val="20"/>
          <w:szCs w:val="20"/>
          <w:vertAlign w:val="subscript"/>
        </w:rPr>
        <w:t xml:space="preserve"> </w:t>
      </w:r>
      <w:r w:rsidRPr="00BB2861">
        <w:rPr>
          <w:sz w:val="20"/>
          <w:szCs w:val="20"/>
        </w:rPr>
        <w:t>± 0</w:t>
      </w:r>
      <w:r w:rsidRPr="00BB2861">
        <w:rPr>
          <w:sz w:val="20"/>
          <w:szCs w:val="20"/>
          <w:lang w:val="kk-KZ"/>
        </w:rPr>
        <w:t>,3 мм</w:t>
      </w:r>
      <w:r w:rsidRPr="00BB2861">
        <w:rPr>
          <w:sz w:val="20"/>
          <w:szCs w:val="20"/>
        </w:rPr>
        <w:t xml:space="preserve">; мин. 18,9 мм при глубине 4 мм </w:t>
      </w:r>
    </w:p>
    <w:p w14:paraId="24074A9B" w14:textId="46C5DB53" w:rsidR="00066D1D" w:rsidRDefault="00066D1D" w:rsidP="00BB2861">
      <w:pPr>
        <w:ind w:firstLine="567"/>
        <w:rPr>
          <w:sz w:val="20"/>
          <w:szCs w:val="20"/>
        </w:rPr>
      </w:pPr>
    </w:p>
    <w:p w14:paraId="2F7BCFC7" w14:textId="33CBF04C" w:rsidR="00066D1D" w:rsidRPr="00066D1D" w:rsidRDefault="00066D1D" w:rsidP="00066D1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  <w:r w:rsidRPr="00066D1D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>Рисунок А.1 – Внутренний размер 19,4</w:t>
      </w:r>
      <w:r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 xml:space="preserve"> – </w:t>
      </w:r>
      <w:r w:rsidRPr="00066D1D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>28</w:t>
      </w:r>
      <w:r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>,0</w:t>
      </w:r>
      <w:r w:rsidRPr="00066D1D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 xml:space="preserve"> мм конструкции горловины</w:t>
      </w:r>
      <w:r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 xml:space="preserve"> флакона</w:t>
      </w:r>
    </w:p>
    <w:p w14:paraId="1C03D6FE" w14:textId="77777777" w:rsidR="00711789" w:rsidRPr="00BB2861" w:rsidRDefault="00711789" w:rsidP="00711789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562F82AA" w14:textId="77B4867A" w:rsidR="00CC396D" w:rsidRDefault="00CC396D" w:rsidP="00711789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14:paraId="4DBC8659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0B507124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32C3E250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3A71A1A9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070764DF" w14:textId="4A085C93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  <w:r>
        <w:rPr>
          <w:b/>
          <w:bCs/>
          <w:noProof/>
          <w:lang w:val="kk-KZ"/>
        </w:rPr>
        <w:drawing>
          <wp:anchor distT="0" distB="337185" distL="0" distR="0" simplePos="0" relativeHeight="251658240" behindDoc="1" locked="0" layoutInCell="1" allowOverlap="1" wp14:anchorId="41756EEA" wp14:editId="3DD44D3E">
            <wp:simplePos x="0" y="0"/>
            <wp:positionH relativeFrom="page">
              <wp:align>center</wp:align>
            </wp:positionH>
            <wp:positionV relativeFrom="paragraph">
              <wp:posOffset>118110</wp:posOffset>
            </wp:positionV>
            <wp:extent cx="3495675" cy="5181600"/>
            <wp:effectExtent l="0" t="0" r="952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518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13D54D" w14:textId="6AA7FFAC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698B705B" w14:textId="3D910A12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44B16A96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352655DD" w14:textId="4ED310DF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3ED644A9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6675FC6E" w14:textId="2D049B4D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64F75AEA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2368F1F4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63BFFC2D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70E664EE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09CEFF4A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42A68708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0542E2E1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014528BB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6ADEA30E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1086232F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7DFAF045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2695751C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61680FCF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7F18162F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68146FEF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2CBB0F8E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6D449A57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280A4000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13ED91BC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447D44E9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0EFACBEA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72098156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17E4E76C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5AAFB72E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5AB5784D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4E6DCDF9" w14:textId="77777777" w:rsidR="00066D1D" w:rsidRDefault="00066D1D" w:rsidP="00CC396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</w:p>
    <w:p w14:paraId="6B770F61" w14:textId="77777777" w:rsidR="00066D1D" w:rsidRPr="00BB2861" w:rsidRDefault="00066D1D" w:rsidP="00066D1D">
      <w:pPr>
        <w:ind w:firstLine="567"/>
        <w:rPr>
          <w:sz w:val="20"/>
          <w:szCs w:val="20"/>
        </w:rPr>
      </w:pPr>
      <w:r w:rsidRPr="00BB2861">
        <w:rPr>
          <w:sz w:val="20"/>
          <w:szCs w:val="20"/>
        </w:rPr>
        <w:t>Примечания</w:t>
      </w:r>
    </w:p>
    <w:p w14:paraId="5195F89E" w14:textId="77777777" w:rsidR="00066D1D" w:rsidRPr="00BB2861" w:rsidRDefault="00066D1D" w:rsidP="00066D1D">
      <w:pPr>
        <w:ind w:firstLine="567"/>
        <w:rPr>
          <w:sz w:val="20"/>
          <w:szCs w:val="20"/>
        </w:rPr>
      </w:pPr>
      <w:r w:rsidRPr="00BB2861">
        <w:rPr>
          <w:sz w:val="20"/>
          <w:szCs w:val="20"/>
        </w:rPr>
        <w:t>1 Минимальное сквозное отверстие 16 мм.</w:t>
      </w:r>
    </w:p>
    <w:p w14:paraId="016FB353" w14:textId="2A0FA610" w:rsidR="00066D1D" w:rsidRDefault="00066D1D" w:rsidP="00066D1D">
      <w:pPr>
        <w:ind w:firstLine="567"/>
        <w:rPr>
          <w:sz w:val="20"/>
          <w:szCs w:val="20"/>
        </w:rPr>
      </w:pPr>
      <w:r w:rsidRPr="00BB2861">
        <w:rPr>
          <w:sz w:val="20"/>
          <w:szCs w:val="20"/>
        </w:rPr>
        <w:t xml:space="preserve">2 </w:t>
      </w:r>
      <w:r w:rsidRPr="00BB2861">
        <w:rPr>
          <w:i/>
          <w:iCs/>
          <w:sz w:val="20"/>
          <w:szCs w:val="20"/>
          <w:lang w:val="en-US"/>
        </w:rPr>
        <w:t>D</w:t>
      </w:r>
      <w:r w:rsidRPr="00BB2861">
        <w:rPr>
          <w:i/>
          <w:iCs/>
          <w:sz w:val="20"/>
          <w:szCs w:val="20"/>
          <w:vertAlign w:val="subscript"/>
        </w:rPr>
        <w:t>2</w:t>
      </w:r>
      <w:r w:rsidRPr="00BB2861">
        <w:rPr>
          <w:sz w:val="20"/>
          <w:szCs w:val="20"/>
          <w:vertAlign w:val="subscript"/>
        </w:rPr>
        <w:t xml:space="preserve"> </w:t>
      </w:r>
      <w:r w:rsidRPr="00BB2861">
        <w:rPr>
          <w:sz w:val="20"/>
          <w:szCs w:val="20"/>
        </w:rPr>
        <w:t xml:space="preserve">= </w:t>
      </w:r>
      <w:r w:rsidRPr="00BB2861">
        <w:rPr>
          <w:i/>
          <w:iCs/>
          <w:sz w:val="20"/>
          <w:szCs w:val="20"/>
          <w:lang w:val="en-US"/>
        </w:rPr>
        <w:t>D</w:t>
      </w:r>
      <w:r w:rsidRPr="00BB2861">
        <w:rPr>
          <w:i/>
          <w:iCs/>
          <w:sz w:val="20"/>
          <w:szCs w:val="20"/>
          <w:vertAlign w:val="subscript"/>
        </w:rPr>
        <w:t>1</w:t>
      </w:r>
      <w:r w:rsidRPr="00BB2861">
        <w:rPr>
          <w:sz w:val="20"/>
          <w:szCs w:val="20"/>
          <w:vertAlign w:val="subscript"/>
        </w:rPr>
        <w:t xml:space="preserve"> </w:t>
      </w:r>
      <w:r w:rsidRPr="00BB2861">
        <w:rPr>
          <w:sz w:val="20"/>
          <w:szCs w:val="20"/>
        </w:rPr>
        <w:t>± 0</w:t>
      </w:r>
      <w:r w:rsidRPr="00BB2861">
        <w:rPr>
          <w:sz w:val="20"/>
          <w:szCs w:val="20"/>
          <w:lang w:val="kk-KZ"/>
        </w:rPr>
        <w:t>,3 мм</w:t>
      </w:r>
      <w:r w:rsidRPr="00BB2861">
        <w:rPr>
          <w:sz w:val="20"/>
          <w:szCs w:val="20"/>
        </w:rPr>
        <w:t>; мин. 1</w:t>
      </w:r>
      <w:r>
        <w:rPr>
          <w:sz w:val="20"/>
          <w:szCs w:val="20"/>
        </w:rPr>
        <w:t>9,5</w:t>
      </w:r>
      <w:r w:rsidRPr="00BB2861">
        <w:rPr>
          <w:sz w:val="20"/>
          <w:szCs w:val="20"/>
        </w:rPr>
        <w:t xml:space="preserve"> мм при глубине 4 мм </w:t>
      </w:r>
    </w:p>
    <w:p w14:paraId="353F162C" w14:textId="77777777" w:rsidR="00066D1D" w:rsidRDefault="00066D1D" w:rsidP="00066D1D">
      <w:pPr>
        <w:ind w:firstLine="567"/>
        <w:rPr>
          <w:sz w:val="20"/>
          <w:szCs w:val="20"/>
        </w:rPr>
      </w:pPr>
    </w:p>
    <w:p w14:paraId="50427777" w14:textId="09D1AE12" w:rsidR="00066D1D" w:rsidRPr="00066D1D" w:rsidRDefault="00066D1D" w:rsidP="00066D1D">
      <w:pPr>
        <w:pStyle w:val="Style5"/>
        <w:widowControl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  <w:r w:rsidRPr="00066D1D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>Рисунок А.</w:t>
      </w:r>
      <w:r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>2</w:t>
      </w:r>
      <w:r w:rsidRPr="00066D1D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 xml:space="preserve"> – Внутренний размер </w:t>
      </w:r>
      <w:r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 xml:space="preserve">20 – </w:t>
      </w:r>
      <w:r w:rsidRPr="00066D1D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>28</w:t>
      </w:r>
      <w:r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 xml:space="preserve"> </w:t>
      </w:r>
      <w:r w:rsidRPr="00066D1D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>мм конструкции горловины</w:t>
      </w:r>
      <w:r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 xml:space="preserve"> флакона</w:t>
      </w:r>
    </w:p>
    <w:p w14:paraId="2C64E73C" w14:textId="77777777" w:rsidR="00CC396D" w:rsidRDefault="00CC396D" w:rsidP="00CC396D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14:paraId="1758FBB3" w14:textId="4BBCC84F" w:rsidR="00FE0A79" w:rsidRDefault="00FE0A79" w:rsidP="003E3015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245D6714" w14:textId="77777777" w:rsidR="00FE0A79" w:rsidRDefault="00FE0A79" w:rsidP="003E3015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32281F0E" w14:textId="77777777" w:rsidR="00051616" w:rsidRPr="00A61E04" w:rsidRDefault="00051616" w:rsidP="00C74986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36" w:name="_Toc422416441"/>
      <w:bookmarkStart w:id="37" w:name="_Toc422419042"/>
      <w:bookmarkStart w:id="38" w:name="_Toc422477402"/>
      <w:bookmarkStart w:id="39" w:name="_Toc422478279"/>
      <w:bookmarkStart w:id="40" w:name="_Toc422479733"/>
      <w:bookmarkStart w:id="41" w:name="_Toc422490934"/>
      <w:bookmarkStart w:id="42" w:name="_Toc460921745"/>
      <w:bookmarkStart w:id="43" w:name="_Toc462220266"/>
      <w:bookmarkStart w:id="44" w:name="_Toc9597720"/>
      <w:bookmarkStart w:id="45" w:name="_Toc144209562"/>
      <w:r w:rsidRPr="00ED2C17">
        <w:rPr>
          <w:sz w:val="24"/>
          <w:szCs w:val="24"/>
        </w:rPr>
        <w:lastRenderedPageBreak/>
        <w:t>Приложение</w:t>
      </w:r>
      <w:r w:rsidRPr="00A61E04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A61E04">
        <w:rPr>
          <w:sz w:val="24"/>
          <w:szCs w:val="24"/>
        </w:rPr>
        <w:t>.</w:t>
      </w:r>
      <w:r w:rsidRPr="00ED2C17">
        <w:rPr>
          <w:sz w:val="24"/>
          <w:szCs w:val="24"/>
        </w:rPr>
        <w:t>А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14:paraId="483C24FE" w14:textId="77777777" w:rsidR="00051616" w:rsidRPr="00ED2C17" w:rsidRDefault="00051616" w:rsidP="00051616">
      <w:pPr>
        <w:keepNext/>
        <w:ind w:firstLine="567"/>
        <w:jc w:val="center"/>
        <w:rPr>
          <w:i/>
          <w:sz w:val="24"/>
        </w:rPr>
      </w:pPr>
      <w:r w:rsidRPr="00ED2C17">
        <w:rPr>
          <w:i/>
          <w:sz w:val="24"/>
        </w:rPr>
        <w:t>(</w:t>
      </w:r>
      <w:r>
        <w:rPr>
          <w:i/>
          <w:sz w:val="24"/>
        </w:rPr>
        <w:t>информационное</w:t>
      </w:r>
      <w:r w:rsidRPr="00ED2C17">
        <w:rPr>
          <w:i/>
          <w:sz w:val="24"/>
        </w:rPr>
        <w:t>)</w:t>
      </w:r>
    </w:p>
    <w:p w14:paraId="4663F3FF" w14:textId="77777777" w:rsidR="00051616" w:rsidRPr="00ED2C17" w:rsidRDefault="00051616" w:rsidP="00051616">
      <w:pPr>
        <w:shd w:val="clear" w:color="auto" w:fill="FFFFFF"/>
        <w:spacing w:before="240" w:after="240"/>
        <w:ind w:firstLine="567"/>
        <w:jc w:val="center"/>
        <w:rPr>
          <w:b/>
          <w:color w:val="000000"/>
          <w:spacing w:val="-5"/>
          <w:sz w:val="24"/>
        </w:rPr>
      </w:pPr>
      <w:r w:rsidRPr="00ED2C17">
        <w:rPr>
          <w:b/>
          <w:color w:val="000000"/>
          <w:spacing w:val="-5"/>
          <w:sz w:val="24"/>
        </w:rPr>
        <w:t xml:space="preserve">Сведения о соответствии стандартов ссылочным международным стандартам </w:t>
      </w:r>
    </w:p>
    <w:p w14:paraId="039461AC" w14:textId="77777777" w:rsidR="00051616" w:rsidRPr="00ED2C17" w:rsidRDefault="00051616" w:rsidP="00051616">
      <w:pPr>
        <w:ind w:firstLine="567"/>
        <w:rPr>
          <w:sz w:val="24"/>
        </w:rPr>
      </w:pPr>
      <w:r w:rsidRPr="00ED2C17">
        <w:rPr>
          <w:sz w:val="24"/>
        </w:rPr>
        <w:t>Сведения о соответствии стандартов ссылочным международным</w:t>
      </w:r>
      <w:r w:rsidR="008E09F5">
        <w:rPr>
          <w:sz w:val="24"/>
        </w:rPr>
        <w:t>, региональным</w:t>
      </w:r>
      <w:r w:rsidRPr="00ED2C17">
        <w:rPr>
          <w:sz w:val="24"/>
        </w:rPr>
        <w:t xml:space="preserve"> стандартам</w:t>
      </w:r>
      <w:r w:rsidR="008E09F5">
        <w:rPr>
          <w:sz w:val="24"/>
        </w:rPr>
        <w:t>, стандартам иностранного государства</w:t>
      </w:r>
      <w:r w:rsidRPr="00ED2C17">
        <w:rPr>
          <w:sz w:val="24"/>
        </w:rPr>
        <w:t xml:space="preserve"> </w:t>
      </w:r>
      <w:r>
        <w:rPr>
          <w:sz w:val="24"/>
        </w:rPr>
        <w:t xml:space="preserve">приведены </w:t>
      </w:r>
      <w:r w:rsidR="00261AF1">
        <w:rPr>
          <w:sz w:val="24"/>
        </w:rPr>
        <w:t>в таблиц</w:t>
      </w:r>
      <w:r w:rsidR="00A61E04">
        <w:rPr>
          <w:sz w:val="24"/>
          <w:lang w:val="kk-KZ"/>
        </w:rPr>
        <w:t>е</w:t>
      </w:r>
      <w:r>
        <w:rPr>
          <w:sz w:val="24"/>
        </w:rPr>
        <w:t xml:space="preserve"> В.</w:t>
      </w:r>
      <w:r w:rsidRPr="00ED2C17">
        <w:rPr>
          <w:sz w:val="24"/>
        </w:rPr>
        <w:t>А</w:t>
      </w:r>
      <w:r>
        <w:rPr>
          <w:sz w:val="24"/>
        </w:rPr>
        <w:t>.1</w:t>
      </w:r>
      <w:r w:rsidR="00A61E04">
        <w:rPr>
          <w:sz w:val="24"/>
        </w:rPr>
        <w:t>.</w:t>
      </w:r>
      <w:r w:rsidR="008E09F5">
        <w:rPr>
          <w:sz w:val="24"/>
        </w:rPr>
        <w:t xml:space="preserve"> </w:t>
      </w:r>
      <w:r w:rsidRPr="00ED2C17">
        <w:rPr>
          <w:sz w:val="24"/>
        </w:rPr>
        <w:t xml:space="preserve"> </w:t>
      </w:r>
    </w:p>
    <w:p w14:paraId="6E73A367" w14:textId="77777777" w:rsidR="00051616" w:rsidRPr="00E52635" w:rsidRDefault="00051616" w:rsidP="00051616">
      <w:pPr>
        <w:pStyle w:val="Style109"/>
        <w:widowControl/>
        <w:ind w:firstLine="567"/>
        <w:jc w:val="both"/>
        <w:rPr>
          <w:rStyle w:val="FontStyle169"/>
          <w:lang w:eastAsia="en-US"/>
        </w:rPr>
      </w:pPr>
    </w:p>
    <w:p w14:paraId="65508ECB" w14:textId="1483367C" w:rsidR="00051616" w:rsidRPr="00A606EF" w:rsidRDefault="00051616" w:rsidP="00051616">
      <w:pPr>
        <w:pStyle w:val="Style109"/>
        <w:widowControl/>
        <w:jc w:val="center"/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</w:pPr>
      <w:r w:rsidRPr="00A606EF"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  <w:t>Таблица В.А.1</w:t>
      </w:r>
      <w:r w:rsidRPr="00A606EF">
        <w:rPr>
          <w:rStyle w:val="FontStyle169"/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A606EF"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  <w:t xml:space="preserve">Сведения о соответствии стандартов ссылочным международным стандартам </w:t>
      </w:r>
      <w:r w:rsidR="00B65C90"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  <w:t>другого года издания</w:t>
      </w:r>
    </w:p>
    <w:p w14:paraId="3AAA8D2E" w14:textId="77777777" w:rsidR="00F9723D" w:rsidRDefault="00F9723D" w:rsidP="004C75DF">
      <w:pPr>
        <w:ind w:firstLine="720"/>
        <w:rPr>
          <w:color w:val="000000"/>
          <w:szCs w:val="28"/>
        </w:rPr>
      </w:pPr>
      <w:bookmarkStart w:id="46" w:name="OLE_LINK37"/>
      <w:bookmarkStart w:id="47" w:name="OLE_LINK38"/>
      <w:bookmarkStart w:id="48" w:name="OLE_LINK39"/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29"/>
        <w:gridCol w:w="2329"/>
        <w:gridCol w:w="2225"/>
        <w:gridCol w:w="2461"/>
      </w:tblGrid>
      <w:tr w:rsidR="009B7D4B" w14:paraId="5AF2C722" w14:textId="77777777" w:rsidTr="00E95A6F">
        <w:tc>
          <w:tcPr>
            <w:tcW w:w="2329" w:type="dxa"/>
            <w:tcBorders>
              <w:bottom w:val="double" w:sz="4" w:space="0" w:color="auto"/>
            </w:tcBorders>
            <w:vAlign w:val="center"/>
          </w:tcPr>
          <w:p w14:paraId="60C1A839" w14:textId="07F76158" w:rsidR="009B7D4B" w:rsidRDefault="009B7D4B" w:rsidP="00B65C90">
            <w:pPr>
              <w:jc w:val="center"/>
              <w:rPr>
                <w:color w:val="000000"/>
                <w:szCs w:val="28"/>
              </w:rPr>
            </w:pPr>
            <w:r w:rsidRPr="00ED2C17">
              <w:rPr>
                <w:sz w:val="24"/>
              </w:rPr>
              <w:t xml:space="preserve">Обозначение и наименование </w:t>
            </w:r>
            <w:r w:rsidR="00B65C90">
              <w:rPr>
                <w:sz w:val="24"/>
              </w:rPr>
              <w:t>с</w:t>
            </w:r>
            <w:r w:rsidR="00B65C90" w:rsidRPr="00B65C90">
              <w:rPr>
                <w:sz w:val="24"/>
              </w:rPr>
              <w:t xml:space="preserve">сылочного </w:t>
            </w:r>
            <w:r w:rsidRPr="00ED2C17">
              <w:rPr>
                <w:sz w:val="24"/>
              </w:rPr>
              <w:t>международного стандарта</w:t>
            </w:r>
          </w:p>
        </w:tc>
        <w:tc>
          <w:tcPr>
            <w:tcW w:w="2329" w:type="dxa"/>
            <w:tcBorders>
              <w:bottom w:val="double" w:sz="4" w:space="0" w:color="auto"/>
            </w:tcBorders>
            <w:vAlign w:val="center"/>
          </w:tcPr>
          <w:p w14:paraId="005F77CA" w14:textId="4859094D" w:rsidR="009B7D4B" w:rsidRDefault="00B65C90" w:rsidP="00B65C90">
            <w:pPr>
              <w:jc w:val="center"/>
              <w:rPr>
                <w:color w:val="000000"/>
                <w:szCs w:val="28"/>
              </w:rPr>
            </w:pPr>
            <w:r w:rsidRPr="00ED2C17">
              <w:rPr>
                <w:sz w:val="24"/>
              </w:rPr>
              <w:t xml:space="preserve">Обозначение и наименование </w:t>
            </w:r>
            <w:r>
              <w:rPr>
                <w:sz w:val="24"/>
              </w:rPr>
              <w:t>с</w:t>
            </w:r>
            <w:r w:rsidRPr="00B65C90">
              <w:rPr>
                <w:sz w:val="24"/>
              </w:rPr>
              <w:t xml:space="preserve">сылочного </w:t>
            </w:r>
            <w:r w:rsidRPr="00ED2C17">
              <w:rPr>
                <w:sz w:val="24"/>
              </w:rPr>
              <w:t>международного стандарта</w:t>
            </w:r>
          </w:p>
        </w:tc>
        <w:tc>
          <w:tcPr>
            <w:tcW w:w="2225" w:type="dxa"/>
            <w:tcBorders>
              <w:bottom w:val="double" w:sz="4" w:space="0" w:color="auto"/>
            </w:tcBorders>
            <w:vAlign w:val="center"/>
          </w:tcPr>
          <w:p w14:paraId="69833521" w14:textId="52EA591D" w:rsidR="009B7D4B" w:rsidRDefault="00B65C90" w:rsidP="00B65C90">
            <w:pPr>
              <w:jc w:val="center"/>
              <w:rPr>
                <w:color w:val="000000"/>
                <w:szCs w:val="28"/>
              </w:rPr>
            </w:pPr>
            <w:r w:rsidRPr="00ED2C17">
              <w:rPr>
                <w:sz w:val="24"/>
              </w:rPr>
              <w:t>Степень соответствия</w:t>
            </w:r>
          </w:p>
        </w:tc>
        <w:tc>
          <w:tcPr>
            <w:tcW w:w="2461" w:type="dxa"/>
            <w:tcBorders>
              <w:bottom w:val="double" w:sz="4" w:space="0" w:color="auto"/>
            </w:tcBorders>
            <w:vAlign w:val="center"/>
          </w:tcPr>
          <w:p w14:paraId="699A2E65" w14:textId="1D8B66E7" w:rsidR="009B7D4B" w:rsidRDefault="00B65C90" w:rsidP="00B65C90">
            <w:pPr>
              <w:jc w:val="center"/>
              <w:rPr>
                <w:color w:val="000000"/>
                <w:szCs w:val="28"/>
              </w:rPr>
            </w:pPr>
            <w:r w:rsidRPr="00ED2C17">
              <w:rPr>
                <w:sz w:val="24"/>
              </w:rPr>
              <w:t xml:space="preserve">Обозначение и наименование </w:t>
            </w:r>
            <w:r>
              <w:rPr>
                <w:sz w:val="24"/>
              </w:rPr>
              <w:t xml:space="preserve">национального </w:t>
            </w:r>
            <w:r w:rsidRPr="00ED2C17">
              <w:rPr>
                <w:sz w:val="24"/>
              </w:rPr>
              <w:t>стандарта</w:t>
            </w:r>
            <w:r>
              <w:rPr>
                <w:sz w:val="24"/>
              </w:rPr>
              <w:t>, межгосударственного стандарта</w:t>
            </w:r>
          </w:p>
        </w:tc>
      </w:tr>
      <w:tr w:rsidR="009B7D4B" w14:paraId="7170FC2E" w14:textId="77777777" w:rsidTr="00E95A6F">
        <w:tc>
          <w:tcPr>
            <w:tcW w:w="2329" w:type="dxa"/>
            <w:tcBorders>
              <w:top w:val="double" w:sz="4" w:space="0" w:color="auto"/>
            </w:tcBorders>
          </w:tcPr>
          <w:p w14:paraId="22ED526F" w14:textId="77777777" w:rsidR="00B65C90" w:rsidRPr="00F77114" w:rsidRDefault="00B65C90" w:rsidP="00456B7E">
            <w:pPr>
              <w:pStyle w:val="24"/>
              <w:shd w:val="clear" w:color="auto" w:fill="auto"/>
              <w:spacing w:before="0" w:after="0" w:line="240" w:lineRule="auto"/>
              <w:ind w:right="2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007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ISO 1101</w:t>
            </w:r>
            <w:r w:rsidRPr="00682A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:2017</w:t>
            </w:r>
            <w:r w:rsidRPr="00E7007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Geometrical product specifications (GPS)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  <w:r w:rsidRPr="00E7007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Geometrical tolerancing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  <w:r w:rsidRPr="00E7007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Tolerances of form, orientation, location and run-out (</w:t>
            </w:r>
            <w:r w:rsidRPr="00F77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Геометрические</w:t>
            </w:r>
            <w:r w:rsidRPr="00E7007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77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характеристики</w:t>
            </w:r>
            <w:r w:rsidRPr="00E7007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77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изделий</w:t>
            </w:r>
            <w:r w:rsidRPr="00E7007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(GPS). </w:t>
            </w:r>
            <w:r w:rsidRPr="00F77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Установление геометрических допусков. Допуски форм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F77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ориентаци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77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место</w:t>
            </w:r>
            <w:r w:rsidRPr="00F77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расположени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F77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биени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F77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ECE5984" w14:textId="77777777" w:rsidR="009B7D4B" w:rsidRDefault="009B7D4B" w:rsidP="00456B7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2329" w:type="dxa"/>
            <w:tcBorders>
              <w:top w:val="double" w:sz="4" w:space="0" w:color="auto"/>
            </w:tcBorders>
          </w:tcPr>
          <w:p w14:paraId="3D4CE197" w14:textId="3D9C64C8" w:rsidR="009B7D4B" w:rsidRPr="00456B7E" w:rsidRDefault="00B65C90" w:rsidP="00456B7E">
            <w:pPr>
              <w:pStyle w:val="24"/>
              <w:shd w:val="clear" w:color="auto" w:fill="auto"/>
              <w:spacing w:before="0" w:after="0" w:line="240" w:lineRule="auto"/>
              <w:ind w:right="2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5C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ISO 1101:2012/Cor 1:2013 Geometrical product specifications (GPS)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– </w:t>
            </w:r>
            <w:r w:rsidRPr="00B65C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Geometrical tolerancing. Tolerances of form, orientation, location and run-out. </w:t>
            </w:r>
            <w:r w:rsidRPr="0081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Technical. Corrigendum 1 (</w:t>
            </w:r>
            <w:r w:rsidRPr="00456B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Геометрические</w:t>
            </w:r>
            <w:r w:rsidRPr="0081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456B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характеристики</w:t>
            </w:r>
            <w:r w:rsidRPr="0081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456B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изделий</w:t>
            </w:r>
            <w:r w:rsidRPr="0081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(GPS). </w:t>
            </w:r>
            <w:r w:rsidRPr="00456B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Установление геометрических допусков. Допуски формы, ориентации, месторасположения и биения. Техническая поправка 1</w:t>
            </w:r>
            <w:r w:rsidR="00456B7E" w:rsidRPr="00456B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225" w:type="dxa"/>
            <w:tcBorders>
              <w:top w:val="double" w:sz="4" w:space="0" w:color="auto"/>
            </w:tcBorders>
          </w:tcPr>
          <w:p w14:paraId="49772004" w14:textId="7D0865AC" w:rsidR="009B7D4B" w:rsidRPr="00B65C90" w:rsidRDefault="00B65C90" w:rsidP="005F5689">
            <w:pPr>
              <w:pStyle w:val="24"/>
              <w:shd w:val="clear" w:color="auto" w:fill="auto"/>
              <w:spacing w:before="0" w:after="0" w:line="240" w:lineRule="auto"/>
              <w:ind w:right="20" w:firstLine="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B65C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DT</w:t>
            </w:r>
          </w:p>
        </w:tc>
        <w:tc>
          <w:tcPr>
            <w:tcW w:w="2461" w:type="dxa"/>
            <w:tcBorders>
              <w:top w:val="double" w:sz="4" w:space="0" w:color="auto"/>
            </w:tcBorders>
          </w:tcPr>
          <w:p w14:paraId="7A142233" w14:textId="5A851224" w:rsidR="009B7D4B" w:rsidRPr="008104C4" w:rsidRDefault="00B65C90" w:rsidP="00456B7E">
            <w:pPr>
              <w:pStyle w:val="24"/>
              <w:shd w:val="clear" w:color="auto" w:fill="auto"/>
              <w:spacing w:before="0" w:after="0" w:line="240" w:lineRule="auto"/>
              <w:ind w:right="2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 РК </w:t>
            </w:r>
            <w:r w:rsidRPr="00B65C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ISO</w:t>
            </w:r>
            <w:r w:rsidRPr="0081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1101-2014 Геометрические характеристики изделий (</w:t>
            </w:r>
            <w:r w:rsidRPr="00B65C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GPS</w:t>
            </w:r>
            <w:r w:rsidRPr="0081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81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Установление геометрических допусков</w:t>
            </w:r>
            <w:r w:rsidRPr="0081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Допуски на форму, ориентацию, расположение и</w:t>
            </w:r>
            <w:r w:rsidRPr="00B65C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81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биение</w:t>
            </w:r>
          </w:p>
        </w:tc>
      </w:tr>
    </w:tbl>
    <w:p w14:paraId="0720332A" w14:textId="77777777" w:rsidR="004C026D" w:rsidRDefault="004C026D" w:rsidP="004C75DF">
      <w:pPr>
        <w:ind w:firstLine="720"/>
        <w:rPr>
          <w:color w:val="000000"/>
          <w:szCs w:val="28"/>
        </w:rPr>
      </w:pPr>
    </w:p>
    <w:p w14:paraId="1E8971CD" w14:textId="77777777" w:rsidR="00F9723D" w:rsidRDefault="00F9723D" w:rsidP="004C75DF">
      <w:pPr>
        <w:ind w:firstLine="720"/>
        <w:rPr>
          <w:color w:val="000000"/>
          <w:szCs w:val="28"/>
        </w:rPr>
      </w:pPr>
    </w:p>
    <w:p w14:paraId="19DF7F65" w14:textId="77777777" w:rsidR="00F9723D" w:rsidRDefault="00F9723D" w:rsidP="004C75DF">
      <w:pPr>
        <w:ind w:firstLine="720"/>
        <w:rPr>
          <w:color w:val="000000"/>
          <w:szCs w:val="28"/>
        </w:rPr>
      </w:pPr>
    </w:p>
    <w:p w14:paraId="2E2708D4" w14:textId="77777777" w:rsidR="00F9723D" w:rsidRDefault="00F9723D" w:rsidP="004C75DF">
      <w:pPr>
        <w:ind w:firstLine="720"/>
        <w:rPr>
          <w:color w:val="000000"/>
          <w:szCs w:val="28"/>
        </w:rPr>
      </w:pPr>
    </w:p>
    <w:p w14:paraId="2A8A7D44" w14:textId="77777777" w:rsidR="00B53285" w:rsidRPr="00DD24D1" w:rsidRDefault="00B53285" w:rsidP="00B53285">
      <w:pPr>
        <w:ind w:firstLine="720"/>
        <w:rPr>
          <w:color w:val="000000"/>
          <w:szCs w:val="28"/>
        </w:rPr>
      </w:pPr>
    </w:p>
    <w:p w14:paraId="1DF461C9" w14:textId="4243CC4D" w:rsidR="0095157D" w:rsidRPr="00E10DF0" w:rsidRDefault="0051794E" w:rsidP="00A86DEF">
      <w:pPr>
        <w:pStyle w:val="Style41"/>
        <w:pBdr>
          <w:top w:val="single" w:sz="12" w:space="1" w:color="auto"/>
        </w:pBdr>
        <w:suppressAutoHyphens/>
        <w:ind w:firstLine="709"/>
        <w:jc w:val="right"/>
        <w:rPr>
          <w:rFonts w:ascii="Times New Roman" w:hAnsi="Times New Roman" w:cs="Times New Roman"/>
          <w:b/>
        </w:rPr>
      </w:pPr>
      <w:r w:rsidRPr="00CD2A59">
        <w:rPr>
          <w:rFonts w:ascii="Times New Roman" w:hAnsi="Times New Roman" w:cs="Times New Roman"/>
          <w:b/>
        </w:rPr>
        <w:t xml:space="preserve">МКС </w:t>
      </w:r>
      <w:r w:rsidRPr="007853F7">
        <w:rPr>
          <w:rFonts w:ascii="Times New Roman" w:hAnsi="Times New Roman" w:cs="Times New Roman"/>
          <w:b/>
        </w:rPr>
        <w:t>1</w:t>
      </w:r>
      <w:r w:rsidR="00066D1D">
        <w:rPr>
          <w:rFonts w:ascii="Times New Roman" w:hAnsi="Times New Roman" w:cs="Times New Roman"/>
          <w:b/>
        </w:rPr>
        <w:t>1</w:t>
      </w:r>
      <w:r w:rsidRPr="007853F7">
        <w:rPr>
          <w:rFonts w:ascii="Times New Roman" w:hAnsi="Times New Roman" w:cs="Times New Roman"/>
          <w:b/>
        </w:rPr>
        <w:t>.</w:t>
      </w:r>
      <w:r w:rsidR="00A61E04">
        <w:rPr>
          <w:rFonts w:ascii="Times New Roman" w:hAnsi="Times New Roman" w:cs="Times New Roman"/>
          <w:b/>
        </w:rPr>
        <w:t>0</w:t>
      </w:r>
      <w:r w:rsidRPr="007853F7">
        <w:rPr>
          <w:rFonts w:ascii="Times New Roman" w:hAnsi="Times New Roman" w:cs="Times New Roman"/>
          <w:b/>
        </w:rPr>
        <w:t>40.</w:t>
      </w:r>
      <w:r w:rsidR="00066D1D">
        <w:rPr>
          <w:rFonts w:ascii="Times New Roman" w:hAnsi="Times New Roman" w:cs="Times New Roman"/>
          <w:b/>
        </w:rPr>
        <w:t>2</w:t>
      </w:r>
      <w:r w:rsidRPr="007853F7">
        <w:rPr>
          <w:rFonts w:ascii="Times New Roman" w:hAnsi="Times New Roman" w:cs="Times New Roman"/>
          <w:b/>
        </w:rPr>
        <w:t>0</w:t>
      </w:r>
      <w:r w:rsidR="00066D1D">
        <w:rPr>
          <w:rFonts w:ascii="Times New Roman" w:hAnsi="Times New Roman" w:cs="Times New Roman"/>
          <w:b/>
        </w:rPr>
        <w:t>, 11.120.99</w:t>
      </w:r>
      <w:r>
        <w:rPr>
          <w:rFonts w:ascii="Times New Roman" w:hAnsi="Times New Roman" w:cs="Times New Roman"/>
          <w:b/>
        </w:rPr>
        <w:t xml:space="preserve"> </w:t>
      </w:r>
      <w:r w:rsidR="0000151F">
        <w:rPr>
          <w:rFonts w:ascii="Times New Roman" w:hAnsi="Times New Roman" w:cs="Times New Roman"/>
          <w:b/>
        </w:rPr>
        <w:t>(</w:t>
      </w:r>
      <w:r w:rsidR="0095157D">
        <w:rPr>
          <w:rFonts w:ascii="Times New Roman" w:hAnsi="Times New Roman" w:cs="Times New Roman"/>
          <w:b/>
          <w:lang w:val="en-US"/>
        </w:rPr>
        <w:t>IDT</w:t>
      </w:r>
      <w:r w:rsidR="00E10DF0">
        <w:rPr>
          <w:rFonts w:ascii="Times New Roman" w:hAnsi="Times New Roman" w:cs="Times New Roman"/>
          <w:b/>
        </w:rPr>
        <w:t>)</w:t>
      </w:r>
    </w:p>
    <w:p w14:paraId="43582BD1" w14:textId="77777777" w:rsidR="00B53285" w:rsidRPr="00CD2A59" w:rsidRDefault="00B53285" w:rsidP="00B53285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2895DBED" w14:textId="4FBF980C" w:rsidR="00B53285" w:rsidRPr="0000151F" w:rsidRDefault="00B53285" w:rsidP="00B53285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rFonts w:ascii="Times New Roman" w:hAnsi="Times New Roman" w:cs="Times New Roman"/>
          <w:bCs/>
          <w:lang w:eastAsia="en-US"/>
        </w:rPr>
      </w:pPr>
      <w:r w:rsidRPr="00CD2A59">
        <w:rPr>
          <w:rFonts w:ascii="Times New Roman" w:hAnsi="Times New Roman" w:cs="Times New Roman"/>
        </w:rPr>
        <w:tab/>
      </w:r>
      <w:r w:rsidRPr="00CD2A59">
        <w:rPr>
          <w:rFonts w:ascii="Times New Roman" w:hAnsi="Times New Roman" w:cs="Times New Roman"/>
          <w:b/>
        </w:rPr>
        <w:t xml:space="preserve">Ключевые слова: </w:t>
      </w:r>
      <w:r w:rsidR="00066D1D">
        <w:rPr>
          <w:rFonts w:ascii="Times New Roman" w:hAnsi="Times New Roman" w:cs="Times New Roman"/>
        </w:rPr>
        <w:t xml:space="preserve">контейнеры, </w:t>
      </w:r>
      <w:r w:rsidR="004C026D" w:rsidRPr="006E5777">
        <w:rPr>
          <w:rFonts w:ascii="Times New Roman" w:hAnsi="Times New Roman" w:cs="Times New Roman"/>
        </w:rPr>
        <w:t>принадлежности для фармацевтических препаратов</w:t>
      </w:r>
      <w:r w:rsidR="004C026D">
        <w:rPr>
          <w:rFonts w:ascii="Times New Roman" w:hAnsi="Times New Roman" w:cs="Times New Roman"/>
        </w:rPr>
        <w:t xml:space="preserve">, лекарственные препараты, стеклянные бутылки, упаковка </w:t>
      </w:r>
      <w:proofErr w:type="spellStart"/>
      <w:r w:rsidR="004C026D">
        <w:rPr>
          <w:rFonts w:ascii="Times New Roman" w:hAnsi="Times New Roman" w:cs="Times New Roman"/>
        </w:rPr>
        <w:t>непарентеральных</w:t>
      </w:r>
      <w:proofErr w:type="spellEnd"/>
      <w:r w:rsidR="004C026D">
        <w:rPr>
          <w:rFonts w:ascii="Times New Roman" w:hAnsi="Times New Roman" w:cs="Times New Roman"/>
        </w:rPr>
        <w:t xml:space="preserve"> лекарственных препаратов</w:t>
      </w:r>
    </w:p>
    <w:p w14:paraId="1822D543" w14:textId="77777777" w:rsidR="004C75DF" w:rsidRPr="001F1554" w:rsidRDefault="004C75DF" w:rsidP="004C75DF">
      <w:pPr>
        <w:ind w:firstLine="720"/>
        <w:rPr>
          <w:color w:val="000000"/>
          <w:szCs w:val="28"/>
        </w:rPr>
      </w:pPr>
    </w:p>
    <w:p w14:paraId="0B5C2DBB" w14:textId="77777777" w:rsidR="00F75A06" w:rsidRPr="00E10DF0" w:rsidRDefault="001767A1" w:rsidP="00A86DEF">
      <w:pPr>
        <w:pStyle w:val="Style41"/>
        <w:pBdr>
          <w:top w:val="single" w:sz="12" w:space="1" w:color="auto"/>
        </w:pBdr>
        <w:suppressAutoHyphens/>
        <w:ind w:firstLine="709"/>
        <w:jc w:val="right"/>
        <w:rPr>
          <w:rFonts w:ascii="Times New Roman" w:hAnsi="Times New Roman" w:cs="Times New Roman"/>
          <w:b/>
        </w:rPr>
      </w:pPr>
      <w:r w:rsidRPr="00CD2A59">
        <w:rPr>
          <w:rFonts w:ascii="Times New Roman" w:hAnsi="Times New Roman" w:cs="Times New Roman"/>
          <w:b/>
        </w:rPr>
        <w:t xml:space="preserve">МКС </w:t>
      </w:r>
      <w:r w:rsidRPr="007853F7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7</w:t>
      </w:r>
      <w:r w:rsidRPr="007853F7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0</w:t>
      </w:r>
      <w:r w:rsidRPr="007853F7">
        <w:rPr>
          <w:rFonts w:ascii="Times New Roman" w:hAnsi="Times New Roman" w:cs="Times New Roman"/>
          <w:b/>
        </w:rPr>
        <w:t>40.</w:t>
      </w:r>
      <w:r>
        <w:rPr>
          <w:rFonts w:ascii="Times New Roman" w:hAnsi="Times New Roman" w:cs="Times New Roman"/>
          <w:b/>
        </w:rPr>
        <w:t>3</w:t>
      </w:r>
      <w:r w:rsidRPr="007853F7">
        <w:rPr>
          <w:rFonts w:ascii="Times New Roman" w:hAnsi="Times New Roman" w:cs="Times New Roman"/>
          <w:b/>
        </w:rPr>
        <w:t>0</w:t>
      </w:r>
      <w:r>
        <w:rPr>
          <w:rFonts w:ascii="Times New Roman" w:hAnsi="Times New Roman" w:cs="Times New Roman"/>
          <w:b/>
        </w:rPr>
        <w:t xml:space="preserve"> (</w:t>
      </w:r>
      <w:r>
        <w:rPr>
          <w:rFonts w:ascii="Times New Roman" w:hAnsi="Times New Roman" w:cs="Times New Roman"/>
          <w:b/>
          <w:lang w:val="en-US"/>
        </w:rPr>
        <w:t>IDT</w:t>
      </w:r>
      <w:r>
        <w:rPr>
          <w:rFonts w:ascii="Times New Roman" w:hAnsi="Times New Roman" w:cs="Times New Roman"/>
          <w:b/>
        </w:rPr>
        <w:t>)</w:t>
      </w:r>
    </w:p>
    <w:p w14:paraId="6A530FDC" w14:textId="77777777" w:rsidR="00F75A06" w:rsidRPr="00CD2A59" w:rsidRDefault="00F75A06" w:rsidP="00F75A06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0F945C37" w14:textId="1EBDCD9C" w:rsidR="00F75A06" w:rsidRPr="007853F7" w:rsidRDefault="00F75A06" w:rsidP="00F75A06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rFonts w:ascii="Times New Roman" w:hAnsi="Times New Roman" w:cs="Times New Roman"/>
          <w:bCs/>
          <w:lang w:eastAsia="en-US"/>
        </w:rPr>
      </w:pPr>
      <w:r w:rsidRPr="00CD2A59">
        <w:rPr>
          <w:rFonts w:ascii="Times New Roman" w:hAnsi="Times New Roman" w:cs="Times New Roman"/>
        </w:rPr>
        <w:tab/>
      </w:r>
      <w:r w:rsidRPr="00CD2A59">
        <w:rPr>
          <w:rFonts w:ascii="Times New Roman" w:hAnsi="Times New Roman" w:cs="Times New Roman"/>
          <w:b/>
        </w:rPr>
        <w:t xml:space="preserve">Ключевые слова: </w:t>
      </w:r>
      <w:r w:rsidR="004C026D">
        <w:rPr>
          <w:rFonts w:ascii="Times New Roman" w:hAnsi="Times New Roman" w:cs="Times New Roman"/>
        </w:rPr>
        <w:t xml:space="preserve">контейнеры, </w:t>
      </w:r>
      <w:r w:rsidR="004C026D" w:rsidRPr="006E5777">
        <w:rPr>
          <w:rFonts w:ascii="Times New Roman" w:hAnsi="Times New Roman" w:cs="Times New Roman"/>
        </w:rPr>
        <w:t>принадлежности для фармацевтических препаратов</w:t>
      </w:r>
      <w:r w:rsidR="004C026D">
        <w:rPr>
          <w:rFonts w:ascii="Times New Roman" w:hAnsi="Times New Roman" w:cs="Times New Roman"/>
        </w:rPr>
        <w:t xml:space="preserve">, лекарственные препараты, стеклянные бутылки, упаковка </w:t>
      </w:r>
      <w:proofErr w:type="spellStart"/>
      <w:r w:rsidR="004C026D">
        <w:rPr>
          <w:rFonts w:ascii="Times New Roman" w:hAnsi="Times New Roman" w:cs="Times New Roman"/>
        </w:rPr>
        <w:t>непарентеральных</w:t>
      </w:r>
      <w:proofErr w:type="spellEnd"/>
      <w:r w:rsidR="004C026D">
        <w:rPr>
          <w:rFonts w:ascii="Times New Roman" w:hAnsi="Times New Roman" w:cs="Times New Roman"/>
        </w:rPr>
        <w:t xml:space="preserve"> лекарственных препаратов</w:t>
      </w:r>
    </w:p>
    <w:p w14:paraId="49A27608" w14:textId="77777777" w:rsidR="00724788" w:rsidRDefault="00724788" w:rsidP="00264E03">
      <w:pPr>
        <w:suppressAutoHyphens/>
        <w:ind w:firstLine="567"/>
        <w:rPr>
          <w:sz w:val="24"/>
        </w:rPr>
      </w:pPr>
    </w:p>
    <w:p w14:paraId="7896F8C1" w14:textId="77777777" w:rsidR="00643A9A" w:rsidRDefault="00643A9A" w:rsidP="00643A9A">
      <w:pPr>
        <w:suppressAutoHyphens/>
        <w:ind w:firstLine="567"/>
        <w:rPr>
          <w:sz w:val="24"/>
        </w:rPr>
      </w:pPr>
      <w:bookmarkStart w:id="49" w:name="_Hlk144735635"/>
      <w:bookmarkEnd w:id="46"/>
      <w:bookmarkEnd w:id="47"/>
      <w:bookmarkEnd w:id="48"/>
    </w:p>
    <w:p w14:paraId="447F9731" w14:textId="77777777" w:rsidR="004C026D" w:rsidRPr="00A94074" w:rsidRDefault="004C026D" w:rsidP="004C026D">
      <w:pPr>
        <w:suppressAutoHyphens/>
        <w:ind w:firstLine="567"/>
        <w:rPr>
          <w:sz w:val="24"/>
        </w:rPr>
      </w:pPr>
      <w:bookmarkStart w:id="50" w:name="_Hlk47018781"/>
      <w:r w:rsidRPr="00A94074">
        <w:rPr>
          <w:sz w:val="24"/>
        </w:rPr>
        <w:t>РАЗРАБОТЧИК:</w:t>
      </w:r>
    </w:p>
    <w:p w14:paraId="6DD80EF6" w14:textId="77777777" w:rsidR="004C026D" w:rsidRPr="00726775" w:rsidRDefault="004C026D" w:rsidP="004C026D">
      <w:pPr>
        <w:suppressAutoHyphens/>
        <w:ind w:left="567"/>
        <w:rPr>
          <w:sz w:val="24"/>
        </w:rPr>
      </w:pPr>
      <w:r w:rsidRPr="00A94074">
        <w:rPr>
          <w:sz w:val="24"/>
        </w:rPr>
        <w:t>Товарищество с ограниченной ответственностью «</w:t>
      </w:r>
      <w:proofErr w:type="spellStart"/>
      <w:r>
        <w:rPr>
          <w:sz w:val="24"/>
          <w:lang w:val="en-US"/>
        </w:rPr>
        <w:t>NavyCo</w:t>
      </w:r>
      <w:proofErr w:type="spellEnd"/>
      <w:r w:rsidRPr="00A94074">
        <w:rPr>
          <w:sz w:val="24"/>
        </w:rPr>
        <w:t xml:space="preserve">» </w:t>
      </w:r>
    </w:p>
    <w:p w14:paraId="14C2DD3E" w14:textId="77777777" w:rsidR="004C026D" w:rsidRPr="00A94074" w:rsidRDefault="004C026D" w:rsidP="004C026D">
      <w:pPr>
        <w:tabs>
          <w:tab w:val="left" w:pos="3104"/>
        </w:tabs>
        <w:suppressAutoHyphens/>
        <w:ind w:firstLine="567"/>
        <w:rPr>
          <w:sz w:val="24"/>
        </w:rPr>
      </w:pPr>
      <w:r w:rsidRPr="00A94074">
        <w:rPr>
          <w:sz w:val="24"/>
        </w:rPr>
        <w:tab/>
      </w:r>
    </w:p>
    <w:p w14:paraId="12AE6054" w14:textId="77777777" w:rsidR="004C026D" w:rsidRPr="00A94074" w:rsidRDefault="004C026D" w:rsidP="004C026D">
      <w:pPr>
        <w:suppressAutoHyphens/>
        <w:ind w:firstLine="567"/>
        <w:rPr>
          <w:sz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464"/>
        <w:gridCol w:w="3040"/>
        <w:gridCol w:w="1850"/>
      </w:tblGrid>
      <w:tr w:rsidR="004C026D" w:rsidRPr="00CA2132" w14:paraId="44D7507D" w14:textId="77777777" w:rsidTr="00542B09">
        <w:tc>
          <w:tcPr>
            <w:tcW w:w="2386" w:type="pct"/>
          </w:tcPr>
          <w:p w14:paraId="46B230F6" w14:textId="77777777" w:rsidR="004C026D" w:rsidRPr="00A94074" w:rsidRDefault="004C026D" w:rsidP="00542B09">
            <w:pPr>
              <w:suppressAutoHyphens/>
              <w:ind w:left="567"/>
              <w:rPr>
                <w:color w:val="000000"/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Директор</w:t>
            </w:r>
          </w:p>
          <w:p w14:paraId="3D0D1AEB" w14:textId="77777777" w:rsidR="004C026D" w:rsidRPr="00A94074" w:rsidRDefault="004C026D" w:rsidP="00542B09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ТОО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  <w:r w:rsidRPr="00A94074">
              <w:rPr>
                <w:sz w:val="24"/>
                <w:lang w:val="en-US"/>
              </w:rPr>
              <w:t>«</w:t>
            </w:r>
            <w:proofErr w:type="spellStart"/>
            <w:r>
              <w:rPr>
                <w:sz w:val="24"/>
                <w:lang w:val="en-US"/>
              </w:rPr>
              <w:t>NavyCo</w:t>
            </w:r>
            <w:proofErr w:type="spellEnd"/>
            <w:r w:rsidRPr="00A94074">
              <w:rPr>
                <w:sz w:val="24"/>
                <w:lang w:val="en-US"/>
              </w:rPr>
              <w:t>»</w:t>
            </w:r>
          </w:p>
          <w:p w14:paraId="3ACE8323" w14:textId="77777777" w:rsidR="004C026D" w:rsidRPr="00A94074" w:rsidRDefault="004C026D" w:rsidP="00542B09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14:paraId="1F89A06C" w14:textId="77777777" w:rsidR="004C026D" w:rsidRPr="00A94074" w:rsidRDefault="004C026D" w:rsidP="00542B09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</w:tcPr>
          <w:p w14:paraId="7DDC0661" w14:textId="77777777" w:rsidR="004C026D" w:rsidRPr="00A94074" w:rsidRDefault="004C026D" w:rsidP="00542B09">
            <w:pPr>
              <w:suppressAutoHyphens/>
              <w:jc w:val="right"/>
              <w:rPr>
                <w:color w:val="000000"/>
                <w:sz w:val="24"/>
                <w:lang w:val="en-US" w:eastAsia="en-US"/>
              </w:rPr>
            </w:pPr>
          </w:p>
          <w:p w14:paraId="7CEDAB73" w14:textId="77777777" w:rsidR="004C026D" w:rsidRPr="00F46D6E" w:rsidRDefault="004C026D" w:rsidP="00542B09">
            <w:pPr>
              <w:suppressAutoHyphens/>
              <w:jc w:val="right"/>
              <w:rPr>
                <w:sz w:val="24"/>
                <w:lang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А</w:t>
            </w:r>
            <w:r w:rsidRPr="00CA2132">
              <w:rPr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lang w:eastAsia="en-US"/>
              </w:rPr>
              <w:t>Нуртазин</w:t>
            </w:r>
            <w:proofErr w:type="spellEnd"/>
          </w:p>
        </w:tc>
      </w:tr>
      <w:tr w:rsidR="004C026D" w:rsidRPr="00CA2132" w14:paraId="13B047EB" w14:textId="77777777" w:rsidTr="00542B09">
        <w:tc>
          <w:tcPr>
            <w:tcW w:w="2386" w:type="pct"/>
          </w:tcPr>
          <w:p w14:paraId="1337B30A" w14:textId="77777777" w:rsidR="004C026D" w:rsidRPr="00A94074" w:rsidRDefault="004C026D" w:rsidP="00542B09">
            <w:pPr>
              <w:suppressAutoHyphens/>
              <w:ind w:firstLine="567"/>
              <w:rPr>
                <w:color w:val="000000"/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Эксперт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</w:p>
          <w:p w14:paraId="5ADC4220" w14:textId="77777777" w:rsidR="004C026D" w:rsidRPr="00A94074" w:rsidRDefault="004C026D" w:rsidP="00542B09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ТОО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  <w:r w:rsidRPr="00A94074">
              <w:rPr>
                <w:sz w:val="24"/>
                <w:lang w:val="en-US"/>
              </w:rPr>
              <w:t>«</w:t>
            </w:r>
            <w:proofErr w:type="spellStart"/>
            <w:r>
              <w:rPr>
                <w:sz w:val="24"/>
                <w:lang w:val="en-US"/>
              </w:rPr>
              <w:t>NavyCo</w:t>
            </w:r>
            <w:proofErr w:type="spellEnd"/>
            <w:r w:rsidRPr="00A94074">
              <w:rPr>
                <w:sz w:val="24"/>
                <w:lang w:val="en-US"/>
              </w:rPr>
              <w:t>»</w:t>
            </w:r>
          </w:p>
          <w:p w14:paraId="4EE1A801" w14:textId="77777777" w:rsidR="004C026D" w:rsidRPr="00A94074" w:rsidRDefault="004C026D" w:rsidP="00542B09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14:paraId="41F71B29" w14:textId="77777777" w:rsidR="004C026D" w:rsidRPr="00A94074" w:rsidRDefault="004C026D" w:rsidP="00542B09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</w:tcPr>
          <w:p w14:paraId="3FD9C3D8" w14:textId="77777777" w:rsidR="004C026D" w:rsidRPr="00A94074" w:rsidRDefault="004C026D" w:rsidP="00542B09">
            <w:pPr>
              <w:suppressAutoHyphens/>
              <w:rPr>
                <w:color w:val="000000"/>
                <w:sz w:val="24"/>
                <w:lang w:val="en-US" w:eastAsia="en-US"/>
              </w:rPr>
            </w:pPr>
          </w:p>
          <w:p w14:paraId="203B080B" w14:textId="77777777" w:rsidR="004C026D" w:rsidRPr="00F46D6E" w:rsidRDefault="004C026D" w:rsidP="00542B09">
            <w:pPr>
              <w:suppressAutoHyphens/>
              <w:jc w:val="right"/>
              <w:rPr>
                <w:sz w:val="24"/>
                <w:lang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А</w:t>
            </w:r>
            <w:r>
              <w:rPr>
                <w:color w:val="000000"/>
                <w:sz w:val="24"/>
                <w:lang w:eastAsia="en-US"/>
              </w:rPr>
              <w:t>.</w:t>
            </w:r>
            <w:r w:rsidRPr="00CA2132">
              <w:rPr>
                <w:color w:val="000000"/>
                <w:sz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lang w:eastAsia="en-US"/>
              </w:rPr>
              <w:t>Ибраева</w:t>
            </w:r>
          </w:p>
        </w:tc>
      </w:tr>
    </w:tbl>
    <w:bookmarkEnd w:id="50"/>
    <w:bookmarkEnd w:id="49"/>
    <w:p w14:paraId="6CC3C581" w14:textId="77777777" w:rsidR="004C026D" w:rsidRDefault="004C026D" w:rsidP="004C026D">
      <w:pPr>
        <w:shd w:val="clear" w:color="auto" w:fill="FFFFFF"/>
        <w:ind w:left="2160" w:firstLine="567"/>
        <w:rPr>
          <w:color w:val="000000"/>
          <w:spacing w:val="-6"/>
          <w:sz w:val="16"/>
          <w:szCs w:val="16"/>
        </w:rPr>
      </w:pPr>
      <w:r w:rsidRPr="0015668E">
        <w:rPr>
          <w:color w:val="000000"/>
          <w:spacing w:val="-6"/>
          <w:sz w:val="16"/>
          <w:szCs w:val="16"/>
        </w:rPr>
        <w:t xml:space="preserve">    </w:t>
      </w:r>
    </w:p>
    <w:p w14:paraId="3F4A0516" w14:textId="77777777" w:rsidR="000E6BCF" w:rsidRPr="006E219F" w:rsidRDefault="000E6BCF" w:rsidP="00264E03">
      <w:pPr>
        <w:shd w:val="clear" w:color="auto" w:fill="FFFFFF"/>
        <w:ind w:left="2160" w:firstLine="567"/>
      </w:pPr>
    </w:p>
    <w:sectPr w:rsidR="000E6BCF" w:rsidRPr="006E219F" w:rsidSect="00194E8E">
      <w:headerReference w:type="even" r:id="rId18"/>
      <w:type w:val="nextColumn"/>
      <w:pgSz w:w="11906" w:h="16838" w:code="9"/>
      <w:pgMar w:top="1418" w:right="1418" w:bottom="1418" w:left="1134" w:header="1022" w:footer="10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D0760" w14:textId="77777777" w:rsidR="009C5018" w:rsidRDefault="009C5018">
      <w:r>
        <w:separator/>
      </w:r>
    </w:p>
    <w:p w14:paraId="6E90931D" w14:textId="77777777" w:rsidR="009C5018" w:rsidRDefault="009C5018"/>
  </w:endnote>
  <w:endnote w:type="continuationSeparator" w:id="0">
    <w:p w14:paraId="38661750" w14:textId="77777777" w:rsidR="009C5018" w:rsidRDefault="009C5018">
      <w:r>
        <w:continuationSeparator/>
      </w:r>
    </w:p>
    <w:p w14:paraId="3F992BD5" w14:textId="77777777" w:rsidR="009C5018" w:rsidRDefault="009C50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EC2F8" w14:textId="77777777" w:rsidR="005263A3" w:rsidRPr="00205DDC" w:rsidRDefault="005263A3">
    <w:pPr>
      <w:ind w:right="-8"/>
      <w:rPr>
        <w:sz w:val="24"/>
      </w:rPr>
    </w:pPr>
    <w:r w:rsidRPr="00205DDC">
      <w:rPr>
        <w:sz w:val="24"/>
      </w:rPr>
      <w:fldChar w:fldCharType="begin"/>
    </w:r>
    <w:r w:rsidRPr="00205DDC">
      <w:rPr>
        <w:sz w:val="24"/>
      </w:rPr>
      <w:instrText xml:space="preserve"> PAGE </w:instrText>
    </w:r>
    <w:r w:rsidRPr="00205DDC">
      <w:rPr>
        <w:sz w:val="24"/>
      </w:rPr>
      <w:fldChar w:fldCharType="separate"/>
    </w:r>
    <w:r>
      <w:rPr>
        <w:noProof/>
        <w:sz w:val="24"/>
      </w:rPr>
      <w:t>4</w:t>
    </w:r>
    <w:r w:rsidRPr="00205DDC"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0B574" w14:textId="77777777" w:rsidR="005263A3" w:rsidRPr="00235499" w:rsidRDefault="005263A3">
    <w:pPr>
      <w:ind w:right="-8"/>
      <w:jc w:val="right"/>
      <w:rPr>
        <w:sz w:val="24"/>
      </w:rPr>
    </w:pPr>
    <w:r w:rsidRPr="00235499">
      <w:rPr>
        <w:sz w:val="24"/>
      </w:rPr>
      <w:fldChar w:fldCharType="begin"/>
    </w:r>
    <w:r w:rsidRPr="00235499">
      <w:rPr>
        <w:sz w:val="24"/>
      </w:rPr>
      <w:instrText xml:space="preserve"> PAGE </w:instrText>
    </w:r>
    <w:r w:rsidRPr="00235499">
      <w:rPr>
        <w:sz w:val="24"/>
      </w:rPr>
      <w:fldChar w:fldCharType="separate"/>
    </w:r>
    <w:r>
      <w:rPr>
        <w:noProof/>
        <w:sz w:val="24"/>
      </w:rPr>
      <w:t>3</w:t>
    </w:r>
    <w:r w:rsidRPr="00235499">
      <w:rPr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8B8B2" w14:textId="77777777" w:rsidR="005263A3" w:rsidRDefault="005263A3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5FFC9" w14:textId="77777777" w:rsidR="009C5018" w:rsidRDefault="009C5018">
      <w:r>
        <w:separator/>
      </w:r>
    </w:p>
    <w:p w14:paraId="1032A048" w14:textId="77777777" w:rsidR="009C5018" w:rsidRDefault="009C5018"/>
  </w:footnote>
  <w:footnote w:type="continuationSeparator" w:id="0">
    <w:p w14:paraId="6A00C028" w14:textId="77777777" w:rsidR="009C5018" w:rsidRDefault="009C5018">
      <w:r>
        <w:continuationSeparator/>
      </w:r>
    </w:p>
    <w:p w14:paraId="39D8A2DD" w14:textId="77777777" w:rsidR="009C5018" w:rsidRDefault="009C50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5C51A" w14:textId="0FAB3E7C" w:rsidR="005263A3" w:rsidRPr="004E5AB6" w:rsidRDefault="005263A3" w:rsidP="0009446B">
    <w:pPr>
      <w:jc w:val="left"/>
      <w:rPr>
        <w:sz w:val="24"/>
      </w:rPr>
    </w:pPr>
    <w:r>
      <w:rPr>
        <w:b/>
        <w:bCs/>
        <w:sz w:val="24"/>
      </w:rPr>
      <w:t xml:space="preserve">СТ РК </w:t>
    </w:r>
    <w:r>
      <w:rPr>
        <w:b/>
        <w:bCs/>
        <w:sz w:val="24"/>
        <w:lang w:val="en-US"/>
      </w:rPr>
      <w:t>ISO</w:t>
    </w:r>
    <w:r>
      <w:rPr>
        <w:b/>
        <w:bCs/>
        <w:sz w:val="24"/>
      </w:rPr>
      <w:t xml:space="preserve"> </w:t>
    </w:r>
    <w:r w:rsidR="00C16D55">
      <w:rPr>
        <w:b/>
        <w:bCs/>
        <w:sz w:val="24"/>
      </w:rPr>
      <w:t>1</w:t>
    </w:r>
    <w:r w:rsidR="00485C76">
      <w:rPr>
        <w:b/>
        <w:bCs/>
        <w:sz w:val="24"/>
      </w:rPr>
      <w:t>1418</w:t>
    </w:r>
    <w:r w:rsidR="00C16D55">
      <w:rPr>
        <w:b/>
        <w:bCs/>
        <w:sz w:val="24"/>
      </w:rPr>
      <w:t>-</w:t>
    </w:r>
    <w:r w:rsidR="007569E8">
      <w:rPr>
        <w:b/>
        <w:bCs/>
        <w:sz w:val="24"/>
      </w:rPr>
      <w:t>3</w:t>
    </w:r>
  </w:p>
  <w:p w14:paraId="2D674CB0" w14:textId="4E39D1E9" w:rsidR="005263A3" w:rsidRPr="00561030" w:rsidRDefault="005263A3" w:rsidP="00A37300">
    <w:pPr>
      <w:jc w:val="left"/>
      <w:rPr>
        <w:i/>
        <w:sz w:val="24"/>
      </w:rPr>
    </w:pPr>
    <w:r>
      <w:rPr>
        <w:i/>
        <w:sz w:val="24"/>
      </w:rPr>
      <w:t xml:space="preserve">(проект, редакция </w:t>
    </w:r>
    <w:r w:rsidR="00C16D55">
      <w:rPr>
        <w:i/>
        <w:sz w:val="24"/>
      </w:rPr>
      <w:t>1</w:t>
    </w:r>
    <w:r>
      <w:rPr>
        <w:i/>
        <w:sz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A070" w14:textId="1878A48F" w:rsidR="005263A3" w:rsidRPr="005224CA" w:rsidRDefault="005263A3" w:rsidP="001D7CBB">
    <w:pPr>
      <w:jc w:val="right"/>
      <w:rPr>
        <w:sz w:val="24"/>
      </w:rPr>
    </w:pPr>
    <w:r>
      <w:rPr>
        <w:b/>
        <w:bCs/>
        <w:sz w:val="24"/>
      </w:rPr>
      <w:t xml:space="preserve">                                                                                                                  СТ РК </w:t>
    </w:r>
    <w:r>
      <w:rPr>
        <w:b/>
        <w:bCs/>
        <w:sz w:val="24"/>
        <w:lang w:val="en-US"/>
      </w:rPr>
      <w:t>ISO</w:t>
    </w:r>
    <w:r w:rsidRPr="00A37300">
      <w:rPr>
        <w:b/>
        <w:bCs/>
        <w:sz w:val="24"/>
      </w:rPr>
      <w:t xml:space="preserve"> </w:t>
    </w:r>
    <w:r w:rsidR="00C16D55">
      <w:rPr>
        <w:b/>
        <w:bCs/>
        <w:sz w:val="24"/>
      </w:rPr>
      <w:t>1</w:t>
    </w:r>
    <w:r w:rsidR="00485C76">
      <w:rPr>
        <w:b/>
        <w:bCs/>
        <w:sz w:val="24"/>
      </w:rPr>
      <w:t>1418</w:t>
    </w:r>
    <w:r w:rsidR="00C16D55">
      <w:rPr>
        <w:b/>
        <w:bCs/>
        <w:sz w:val="24"/>
      </w:rPr>
      <w:t>-</w:t>
    </w:r>
    <w:r w:rsidR="007569E8">
      <w:rPr>
        <w:b/>
        <w:bCs/>
        <w:sz w:val="24"/>
      </w:rPr>
      <w:t>3</w:t>
    </w:r>
  </w:p>
  <w:p w14:paraId="69C6CB5E" w14:textId="1859494F" w:rsidR="005263A3" w:rsidRPr="00235499" w:rsidRDefault="005263A3" w:rsidP="001D7CBB">
    <w:pPr>
      <w:jc w:val="right"/>
      <w:rPr>
        <w:b/>
        <w:bCs/>
        <w:sz w:val="24"/>
      </w:rPr>
    </w:pPr>
    <w:r>
      <w:rPr>
        <w:i/>
        <w:sz w:val="24"/>
      </w:rPr>
      <w:t xml:space="preserve">                                                                                                            (проект, редакция </w:t>
    </w:r>
    <w:r w:rsidR="00C16D55">
      <w:rPr>
        <w:i/>
        <w:sz w:val="24"/>
      </w:rPr>
      <w:t>1</w:t>
    </w:r>
    <w:r>
      <w:rPr>
        <w:i/>
        <w:sz w:val="24"/>
      </w:rPr>
      <w:t xml:space="preserve">)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D49A7" w14:textId="77777777" w:rsidR="005263A3" w:rsidRPr="00926D8E" w:rsidRDefault="005263A3" w:rsidP="009E7833">
    <w:pPr>
      <w:pStyle w:val="a5"/>
      <w:jc w:val="right"/>
      <w:rPr>
        <w:sz w:val="24"/>
      </w:rPr>
    </w:pPr>
    <w:r w:rsidRPr="00926D8E">
      <w:rPr>
        <w:sz w:val="24"/>
      </w:rPr>
      <w:t>проект</w:t>
    </w:r>
  </w:p>
  <w:p w14:paraId="58FF8068" w14:textId="77777777" w:rsidR="005263A3" w:rsidRDefault="005263A3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B814C" w14:textId="2C7D9987" w:rsidR="005263A3" w:rsidRPr="004E5AB6" w:rsidRDefault="005263A3" w:rsidP="0009446B">
    <w:pPr>
      <w:jc w:val="left"/>
      <w:rPr>
        <w:sz w:val="24"/>
      </w:rPr>
    </w:pPr>
    <w:r>
      <w:rPr>
        <w:b/>
        <w:bCs/>
        <w:sz w:val="24"/>
      </w:rPr>
      <w:t xml:space="preserve">СТ РК </w:t>
    </w:r>
    <w:r>
      <w:rPr>
        <w:b/>
        <w:bCs/>
        <w:sz w:val="24"/>
        <w:lang w:val="en-US"/>
      </w:rPr>
      <w:t>ISO</w:t>
    </w:r>
    <w:r w:rsidRPr="00A37300">
      <w:rPr>
        <w:b/>
        <w:bCs/>
        <w:sz w:val="24"/>
      </w:rPr>
      <w:t xml:space="preserve"> </w:t>
    </w:r>
    <w:r w:rsidR="00C16D55">
      <w:rPr>
        <w:b/>
        <w:bCs/>
        <w:sz w:val="24"/>
      </w:rPr>
      <w:t>1</w:t>
    </w:r>
    <w:r w:rsidR="00485C76">
      <w:rPr>
        <w:b/>
        <w:bCs/>
        <w:sz w:val="24"/>
      </w:rPr>
      <w:t>1418</w:t>
    </w:r>
    <w:r w:rsidR="00C16D55">
      <w:rPr>
        <w:b/>
        <w:bCs/>
        <w:sz w:val="24"/>
      </w:rPr>
      <w:t>-</w:t>
    </w:r>
    <w:r w:rsidR="007569E8">
      <w:rPr>
        <w:b/>
        <w:bCs/>
        <w:sz w:val="24"/>
      </w:rPr>
      <w:t>3</w:t>
    </w:r>
  </w:p>
  <w:p w14:paraId="581C39EB" w14:textId="2717F132" w:rsidR="005263A3" w:rsidRPr="000D1467" w:rsidRDefault="005263A3" w:rsidP="00A37300">
    <w:pPr>
      <w:jc w:val="left"/>
      <w:rPr>
        <w:i/>
        <w:sz w:val="24"/>
      </w:rPr>
    </w:pPr>
    <w:r>
      <w:rPr>
        <w:i/>
        <w:sz w:val="24"/>
      </w:rPr>
      <w:t>(проект, редакция</w:t>
    </w:r>
    <w:r w:rsidRPr="00C36B09">
      <w:rPr>
        <w:i/>
        <w:sz w:val="24"/>
      </w:rPr>
      <w:t xml:space="preserve"> </w:t>
    </w:r>
    <w:r w:rsidR="00C16D55">
      <w:rPr>
        <w:i/>
        <w:sz w:val="24"/>
      </w:rPr>
      <w:t>1</w:t>
    </w:r>
    <w:r>
      <w:rPr>
        <w:i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6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00007D"/>
    <w:multiLevelType w:val="multilevel"/>
    <w:tmpl w:val="0000007C"/>
    <w:lvl w:ilvl="0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2" w15:restartNumberingAfterBreak="0">
    <w:nsid w:val="0000007F"/>
    <w:multiLevelType w:val="multilevel"/>
    <w:tmpl w:val="0000007E"/>
    <w:lvl w:ilvl="0">
      <w:start w:val="8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8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8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8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8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8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8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8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8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3" w15:restartNumberingAfterBreak="0">
    <w:nsid w:val="039B7A34"/>
    <w:multiLevelType w:val="hybridMultilevel"/>
    <w:tmpl w:val="EBDCE4F8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7353114"/>
    <w:multiLevelType w:val="hybridMultilevel"/>
    <w:tmpl w:val="196CA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C50D6"/>
    <w:multiLevelType w:val="hybridMultilevel"/>
    <w:tmpl w:val="C752239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2F2AF0"/>
    <w:multiLevelType w:val="hybridMultilevel"/>
    <w:tmpl w:val="C2583310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C875460"/>
    <w:multiLevelType w:val="hybridMultilevel"/>
    <w:tmpl w:val="5F04AC3E"/>
    <w:lvl w:ilvl="0" w:tplc="77B4C3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5C678CA"/>
    <w:multiLevelType w:val="hybridMultilevel"/>
    <w:tmpl w:val="6E228E4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5F63E3D"/>
    <w:multiLevelType w:val="hybridMultilevel"/>
    <w:tmpl w:val="F1EEF7D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6740C7A"/>
    <w:multiLevelType w:val="hybridMultilevel"/>
    <w:tmpl w:val="BD6435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8C2790B"/>
    <w:multiLevelType w:val="hybridMultilevel"/>
    <w:tmpl w:val="F104AD1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D173831"/>
    <w:multiLevelType w:val="hybridMultilevel"/>
    <w:tmpl w:val="C3A635F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2B372B1"/>
    <w:multiLevelType w:val="hybridMultilevel"/>
    <w:tmpl w:val="788E3E3E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6B05CBA"/>
    <w:multiLevelType w:val="hybridMultilevel"/>
    <w:tmpl w:val="27E60828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AAC4EC9"/>
    <w:multiLevelType w:val="hybridMultilevel"/>
    <w:tmpl w:val="64EE9BC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0F9048E"/>
    <w:multiLevelType w:val="hybridMultilevel"/>
    <w:tmpl w:val="18FE2D58"/>
    <w:lvl w:ilvl="0" w:tplc="348EA360">
      <w:start w:val="1"/>
      <w:numFmt w:val="russianLower"/>
      <w:pStyle w:val="0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2C2E75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35DA2427"/>
    <w:multiLevelType w:val="hybridMultilevel"/>
    <w:tmpl w:val="4A5AB37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7642BAE"/>
    <w:multiLevelType w:val="hybridMultilevel"/>
    <w:tmpl w:val="DDC0D12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C3575DC"/>
    <w:multiLevelType w:val="hybridMultilevel"/>
    <w:tmpl w:val="79727BE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F1B3697"/>
    <w:multiLevelType w:val="hybridMultilevel"/>
    <w:tmpl w:val="1B34EFCC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490050F"/>
    <w:multiLevelType w:val="hybridMultilevel"/>
    <w:tmpl w:val="981E4A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69220FC"/>
    <w:multiLevelType w:val="hybridMultilevel"/>
    <w:tmpl w:val="59381FD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6CE7EC9"/>
    <w:multiLevelType w:val="hybridMultilevel"/>
    <w:tmpl w:val="90B8788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7A30CC4"/>
    <w:multiLevelType w:val="hybridMultilevel"/>
    <w:tmpl w:val="CC6027A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8CE49DB"/>
    <w:multiLevelType w:val="hybridMultilevel"/>
    <w:tmpl w:val="33E0949E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B507E6F"/>
    <w:multiLevelType w:val="hybridMultilevel"/>
    <w:tmpl w:val="6C0A1F0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D2D0393"/>
    <w:multiLevelType w:val="hybridMultilevel"/>
    <w:tmpl w:val="7D687D80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DBB31ED"/>
    <w:multiLevelType w:val="hybridMultilevel"/>
    <w:tmpl w:val="2A54531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605458E"/>
    <w:multiLevelType w:val="hybridMultilevel"/>
    <w:tmpl w:val="4C467BFA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67E5C2D"/>
    <w:multiLevelType w:val="hybridMultilevel"/>
    <w:tmpl w:val="C8F861A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835337F"/>
    <w:multiLevelType w:val="hybridMultilevel"/>
    <w:tmpl w:val="75E440A0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99C7E27"/>
    <w:multiLevelType w:val="multilevel"/>
    <w:tmpl w:val="E34C660C"/>
    <w:styleLink w:val="1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3A350F"/>
    <w:multiLevelType w:val="multilevel"/>
    <w:tmpl w:val="F2CE9202"/>
    <w:lvl w:ilvl="0">
      <w:start w:val="1"/>
      <w:numFmt w:val="decimal"/>
      <w:lvlText w:val="%1"/>
      <w:lvlJc w:val="left"/>
      <w:pPr>
        <w:tabs>
          <w:tab w:val="num" w:pos="1605"/>
        </w:tabs>
        <w:ind w:left="1605" w:hanging="705"/>
      </w:pPr>
      <w:rPr>
        <w:rFonts w:hint="default"/>
        <w:b/>
        <w:i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425"/>
        </w:tabs>
        <w:ind w:left="1425" w:hanging="705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5" w15:restartNumberingAfterBreak="0">
    <w:nsid w:val="5AB465EA"/>
    <w:multiLevelType w:val="hybridMultilevel"/>
    <w:tmpl w:val="3DE267B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5B1D22E4"/>
    <w:multiLevelType w:val="hybridMultilevel"/>
    <w:tmpl w:val="892E2AF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5B6D2396"/>
    <w:multiLevelType w:val="hybridMultilevel"/>
    <w:tmpl w:val="B9CEBAB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5BBB5691"/>
    <w:multiLevelType w:val="hybridMultilevel"/>
    <w:tmpl w:val="8CA4D050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5F6023D4"/>
    <w:multiLevelType w:val="hybridMultilevel"/>
    <w:tmpl w:val="6A0E0A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3E34D4A"/>
    <w:multiLevelType w:val="hybridMultilevel"/>
    <w:tmpl w:val="8DD6C98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9DC73F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2" w15:restartNumberingAfterBreak="0">
    <w:nsid w:val="69F06125"/>
    <w:multiLevelType w:val="hybridMultilevel"/>
    <w:tmpl w:val="3D544040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6A713F5F"/>
    <w:multiLevelType w:val="hybridMultilevel"/>
    <w:tmpl w:val="DDB8941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6AD95C37"/>
    <w:multiLevelType w:val="hybridMultilevel"/>
    <w:tmpl w:val="00ECD9FA"/>
    <w:lvl w:ilvl="0" w:tplc="EF008E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CE14457"/>
    <w:multiLevelType w:val="hybridMultilevel"/>
    <w:tmpl w:val="DDD855C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6F0C6D90"/>
    <w:multiLevelType w:val="hybridMultilevel"/>
    <w:tmpl w:val="F2681FE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468046D"/>
    <w:multiLevelType w:val="hybridMultilevel"/>
    <w:tmpl w:val="FE2C88D8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650322C"/>
    <w:multiLevelType w:val="hybridMultilevel"/>
    <w:tmpl w:val="E0387D0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7C5A570C"/>
    <w:multiLevelType w:val="hybridMultilevel"/>
    <w:tmpl w:val="74AEA4F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 w15:restartNumberingAfterBreak="0">
    <w:nsid w:val="7C5B0D94"/>
    <w:multiLevelType w:val="hybridMultilevel"/>
    <w:tmpl w:val="4D1806B0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7CDC59E8"/>
    <w:multiLevelType w:val="hybridMultilevel"/>
    <w:tmpl w:val="DFE27DF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41"/>
  </w:num>
  <w:num w:numId="3">
    <w:abstractNumId w:val="33"/>
  </w:num>
  <w:num w:numId="4">
    <w:abstractNumId w:val="34"/>
  </w:num>
  <w:num w:numId="5">
    <w:abstractNumId w:val="17"/>
  </w:num>
  <w:num w:numId="6">
    <w:abstractNumId w:val="13"/>
  </w:num>
  <w:num w:numId="7">
    <w:abstractNumId w:val="47"/>
  </w:num>
  <w:num w:numId="8">
    <w:abstractNumId w:val="25"/>
  </w:num>
  <w:num w:numId="9">
    <w:abstractNumId w:val="3"/>
  </w:num>
  <w:num w:numId="10">
    <w:abstractNumId w:val="14"/>
  </w:num>
  <w:num w:numId="11">
    <w:abstractNumId w:val="36"/>
  </w:num>
  <w:num w:numId="12">
    <w:abstractNumId w:val="23"/>
  </w:num>
  <w:num w:numId="13">
    <w:abstractNumId w:val="20"/>
  </w:num>
  <w:num w:numId="14">
    <w:abstractNumId w:val="30"/>
  </w:num>
  <w:num w:numId="15">
    <w:abstractNumId w:val="22"/>
  </w:num>
  <w:num w:numId="16">
    <w:abstractNumId w:val="27"/>
  </w:num>
  <w:num w:numId="17">
    <w:abstractNumId w:val="26"/>
  </w:num>
  <w:num w:numId="18">
    <w:abstractNumId w:val="4"/>
  </w:num>
  <w:num w:numId="19">
    <w:abstractNumId w:val="35"/>
  </w:num>
  <w:num w:numId="20">
    <w:abstractNumId w:val="21"/>
  </w:num>
  <w:num w:numId="21">
    <w:abstractNumId w:val="46"/>
  </w:num>
  <w:num w:numId="22">
    <w:abstractNumId w:val="42"/>
  </w:num>
  <w:num w:numId="23">
    <w:abstractNumId w:val="5"/>
  </w:num>
  <w:num w:numId="24">
    <w:abstractNumId w:val="31"/>
  </w:num>
  <w:num w:numId="25">
    <w:abstractNumId w:val="29"/>
  </w:num>
  <w:num w:numId="26">
    <w:abstractNumId w:val="37"/>
  </w:num>
  <w:num w:numId="27">
    <w:abstractNumId w:val="44"/>
  </w:num>
  <w:num w:numId="28">
    <w:abstractNumId w:val="18"/>
  </w:num>
  <w:num w:numId="29">
    <w:abstractNumId w:val="10"/>
  </w:num>
  <w:num w:numId="30">
    <w:abstractNumId w:val="38"/>
  </w:num>
  <w:num w:numId="31">
    <w:abstractNumId w:val="32"/>
  </w:num>
  <w:num w:numId="32">
    <w:abstractNumId w:val="40"/>
  </w:num>
  <w:num w:numId="33">
    <w:abstractNumId w:val="15"/>
  </w:num>
  <w:num w:numId="34">
    <w:abstractNumId w:val="28"/>
  </w:num>
  <w:num w:numId="35">
    <w:abstractNumId w:val="43"/>
  </w:num>
  <w:num w:numId="36">
    <w:abstractNumId w:val="24"/>
  </w:num>
  <w:num w:numId="37">
    <w:abstractNumId w:val="51"/>
  </w:num>
  <w:num w:numId="38">
    <w:abstractNumId w:val="6"/>
  </w:num>
  <w:num w:numId="39">
    <w:abstractNumId w:val="49"/>
  </w:num>
  <w:num w:numId="40">
    <w:abstractNumId w:val="50"/>
  </w:num>
  <w:num w:numId="41">
    <w:abstractNumId w:val="19"/>
  </w:num>
  <w:num w:numId="42">
    <w:abstractNumId w:val="1"/>
  </w:num>
  <w:num w:numId="43">
    <w:abstractNumId w:val="2"/>
  </w:num>
  <w:num w:numId="44">
    <w:abstractNumId w:val="8"/>
  </w:num>
  <w:num w:numId="45">
    <w:abstractNumId w:val="45"/>
  </w:num>
  <w:num w:numId="46">
    <w:abstractNumId w:val="39"/>
  </w:num>
  <w:num w:numId="47">
    <w:abstractNumId w:val="48"/>
  </w:num>
  <w:num w:numId="48">
    <w:abstractNumId w:val="12"/>
  </w:num>
  <w:num w:numId="49">
    <w:abstractNumId w:val="11"/>
  </w:num>
  <w:num w:numId="50">
    <w:abstractNumId w:val="9"/>
  </w:num>
  <w:num w:numId="51">
    <w:abstractNumId w:val="0"/>
  </w:num>
  <w:num w:numId="52">
    <w:abstractNumId w:val="34"/>
  </w:num>
  <w:num w:numId="53">
    <w:abstractNumId w:val="7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4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85"/>
    <w:rsid w:val="0000151F"/>
    <w:rsid w:val="00001690"/>
    <w:rsid w:val="00002B50"/>
    <w:rsid w:val="00002F0A"/>
    <w:rsid w:val="00004D48"/>
    <w:rsid w:val="00005230"/>
    <w:rsid w:val="00005D96"/>
    <w:rsid w:val="00006C71"/>
    <w:rsid w:val="00007B83"/>
    <w:rsid w:val="00010078"/>
    <w:rsid w:val="00011DDB"/>
    <w:rsid w:val="00011FA1"/>
    <w:rsid w:val="000120F4"/>
    <w:rsid w:val="00013B48"/>
    <w:rsid w:val="00014CC3"/>
    <w:rsid w:val="000150DA"/>
    <w:rsid w:val="0001668F"/>
    <w:rsid w:val="0001699D"/>
    <w:rsid w:val="00016A30"/>
    <w:rsid w:val="00024581"/>
    <w:rsid w:val="00024765"/>
    <w:rsid w:val="000260B3"/>
    <w:rsid w:val="00026560"/>
    <w:rsid w:val="0003146A"/>
    <w:rsid w:val="000315C9"/>
    <w:rsid w:val="0003417D"/>
    <w:rsid w:val="0003527D"/>
    <w:rsid w:val="00035A3E"/>
    <w:rsid w:val="00036E17"/>
    <w:rsid w:val="000370E7"/>
    <w:rsid w:val="00037CD6"/>
    <w:rsid w:val="0004026F"/>
    <w:rsid w:val="0004043C"/>
    <w:rsid w:val="0004084E"/>
    <w:rsid w:val="0004160D"/>
    <w:rsid w:val="00042128"/>
    <w:rsid w:val="00042311"/>
    <w:rsid w:val="00042458"/>
    <w:rsid w:val="000426C7"/>
    <w:rsid w:val="00043BCD"/>
    <w:rsid w:val="00043C41"/>
    <w:rsid w:val="000443C4"/>
    <w:rsid w:val="00045450"/>
    <w:rsid w:val="00045B01"/>
    <w:rsid w:val="00045D8B"/>
    <w:rsid w:val="00045F67"/>
    <w:rsid w:val="00047B54"/>
    <w:rsid w:val="00051616"/>
    <w:rsid w:val="00052213"/>
    <w:rsid w:val="00053DAB"/>
    <w:rsid w:val="000555CE"/>
    <w:rsid w:val="00055935"/>
    <w:rsid w:val="00055BEE"/>
    <w:rsid w:val="000568C9"/>
    <w:rsid w:val="000573CD"/>
    <w:rsid w:val="00060F2E"/>
    <w:rsid w:val="0006110A"/>
    <w:rsid w:val="00061BE3"/>
    <w:rsid w:val="000620F8"/>
    <w:rsid w:val="000626EE"/>
    <w:rsid w:val="00062C05"/>
    <w:rsid w:val="00063494"/>
    <w:rsid w:val="00063CED"/>
    <w:rsid w:val="00063E62"/>
    <w:rsid w:val="0006482E"/>
    <w:rsid w:val="00065905"/>
    <w:rsid w:val="00066D1D"/>
    <w:rsid w:val="00067585"/>
    <w:rsid w:val="00067B11"/>
    <w:rsid w:val="00070EDD"/>
    <w:rsid w:val="0007238B"/>
    <w:rsid w:val="000737BA"/>
    <w:rsid w:val="00074B19"/>
    <w:rsid w:val="00080A9C"/>
    <w:rsid w:val="00081A9B"/>
    <w:rsid w:val="00082B6D"/>
    <w:rsid w:val="00082CBF"/>
    <w:rsid w:val="00082DDC"/>
    <w:rsid w:val="00083976"/>
    <w:rsid w:val="0008711D"/>
    <w:rsid w:val="00087BE9"/>
    <w:rsid w:val="0009115C"/>
    <w:rsid w:val="00091BC6"/>
    <w:rsid w:val="000926B5"/>
    <w:rsid w:val="00094079"/>
    <w:rsid w:val="0009446B"/>
    <w:rsid w:val="00095DC4"/>
    <w:rsid w:val="00096031"/>
    <w:rsid w:val="00096142"/>
    <w:rsid w:val="00096E4A"/>
    <w:rsid w:val="00097956"/>
    <w:rsid w:val="00097B5E"/>
    <w:rsid w:val="00097F14"/>
    <w:rsid w:val="000A06DE"/>
    <w:rsid w:val="000A0F7F"/>
    <w:rsid w:val="000A15CA"/>
    <w:rsid w:val="000A19F6"/>
    <w:rsid w:val="000A20EC"/>
    <w:rsid w:val="000A2685"/>
    <w:rsid w:val="000A2F8F"/>
    <w:rsid w:val="000A74AE"/>
    <w:rsid w:val="000B00DF"/>
    <w:rsid w:val="000B16FC"/>
    <w:rsid w:val="000B203A"/>
    <w:rsid w:val="000B2CB1"/>
    <w:rsid w:val="000B3D2D"/>
    <w:rsid w:val="000B4914"/>
    <w:rsid w:val="000B49BA"/>
    <w:rsid w:val="000B4BAB"/>
    <w:rsid w:val="000B5B5C"/>
    <w:rsid w:val="000B6E68"/>
    <w:rsid w:val="000B72BC"/>
    <w:rsid w:val="000C1185"/>
    <w:rsid w:val="000C154F"/>
    <w:rsid w:val="000C17EE"/>
    <w:rsid w:val="000C1C4A"/>
    <w:rsid w:val="000C2C87"/>
    <w:rsid w:val="000C31D4"/>
    <w:rsid w:val="000C4BE5"/>
    <w:rsid w:val="000C5C19"/>
    <w:rsid w:val="000C605D"/>
    <w:rsid w:val="000C7532"/>
    <w:rsid w:val="000D0913"/>
    <w:rsid w:val="000D133A"/>
    <w:rsid w:val="000D1467"/>
    <w:rsid w:val="000D1B3D"/>
    <w:rsid w:val="000D1BC0"/>
    <w:rsid w:val="000D3A4A"/>
    <w:rsid w:val="000D44EB"/>
    <w:rsid w:val="000D4764"/>
    <w:rsid w:val="000D4882"/>
    <w:rsid w:val="000D6310"/>
    <w:rsid w:val="000D69C4"/>
    <w:rsid w:val="000E0C49"/>
    <w:rsid w:val="000E13EA"/>
    <w:rsid w:val="000E169D"/>
    <w:rsid w:val="000E16FE"/>
    <w:rsid w:val="000E2370"/>
    <w:rsid w:val="000E2432"/>
    <w:rsid w:val="000E258A"/>
    <w:rsid w:val="000E2B7B"/>
    <w:rsid w:val="000E5C9A"/>
    <w:rsid w:val="000E629F"/>
    <w:rsid w:val="000E6AA6"/>
    <w:rsid w:val="000E6BCF"/>
    <w:rsid w:val="000E6C1C"/>
    <w:rsid w:val="000E725A"/>
    <w:rsid w:val="000E7BBF"/>
    <w:rsid w:val="000F0D82"/>
    <w:rsid w:val="000F17FA"/>
    <w:rsid w:val="000F1A91"/>
    <w:rsid w:val="000F3167"/>
    <w:rsid w:val="000F3E89"/>
    <w:rsid w:val="000F47CC"/>
    <w:rsid w:val="000F768E"/>
    <w:rsid w:val="000F7808"/>
    <w:rsid w:val="001003F7"/>
    <w:rsid w:val="00100E95"/>
    <w:rsid w:val="00101B6C"/>
    <w:rsid w:val="0010410A"/>
    <w:rsid w:val="001042FF"/>
    <w:rsid w:val="001047DF"/>
    <w:rsid w:val="00105FD4"/>
    <w:rsid w:val="0010742A"/>
    <w:rsid w:val="00107571"/>
    <w:rsid w:val="00107827"/>
    <w:rsid w:val="00107A7E"/>
    <w:rsid w:val="00107C25"/>
    <w:rsid w:val="001103B8"/>
    <w:rsid w:val="00110C7C"/>
    <w:rsid w:val="00111350"/>
    <w:rsid w:val="00111A51"/>
    <w:rsid w:val="00112905"/>
    <w:rsid w:val="001166C2"/>
    <w:rsid w:val="00116907"/>
    <w:rsid w:val="00117E5D"/>
    <w:rsid w:val="0012108C"/>
    <w:rsid w:val="00121BA9"/>
    <w:rsid w:val="00121EED"/>
    <w:rsid w:val="001225E1"/>
    <w:rsid w:val="0012328D"/>
    <w:rsid w:val="0012343F"/>
    <w:rsid w:val="00124E47"/>
    <w:rsid w:val="001261FC"/>
    <w:rsid w:val="0012661C"/>
    <w:rsid w:val="00126A15"/>
    <w:rsid w:val="001273C1"/>
    <w:rsid w:val="001275EB"/>
    <w:rsid w:val="00127E10"/>
    <w:rsid w:val="00127E3D"/>
    <w:rsid w:val="001305A9"/>
    <w:rsid w:val="00130B37"/>
    <w:rsid w:val="001324AB"/>
    <w:rsid w:val="0013266E"/>
    <w:rsid w:val="00133C25"/>
    <w:rsid w:val="00133F25"/>
    <w:rsid w:val="001344D3"/>
    <w:rsid w:val="0013472B"/>
    <w:rsid w:val="001362DF"/>
    <w:rsid w:val="00136BC5"/>
    <w:rsid w:val="00136D9F"/>
    <w:rsid w:val="00137BCB"/>
    <w:rsid w:val="001402D6"/>
    <w:rsid w:val="001409A8"/>
    <w:rsid w:val="001417DA"/>
    <w:rsid w:val="001419DD"/>
    <w:rsid w:val="00142B6E"/>
    <w:rsid w:val="00144152"/>
    <w:rsid w:val="001441A6"/>
    <w:rsid w:val="001441D1"/>
    <w:rsid w:val="00144473"/>
    <w:rsid w:val="0014732A"/>
    <w:rsid w:val="00147B2D"/>
    <w:rsid w:val="00151B3A"/>
    <w:rsid w:val="001521B3"/>
    <w:rsid w:val="00153DB6"/>
    <w:rsid w:val="00154753"/>
    <w:rsid w:val="001561F8"/>
    <w:rsid w:val="00157A33"/>
    <w:rsid w:val="00161B5F"/>
    <w:rsid w:val="001625F2"/>
    <w:rsid w:val="00162B5E"/>
    <w:rsid w:val="00163DD4"/>
    <w:rsid w:val="0016642F"/>
    <w:rsid w:val="001666C3"/>
    <w:rsid w:val="00166724"/>
    <w:rsid w:val="0016731F"/>
    <w:rsid w:val="00167470"/>
    <w:rsid w:val="001674EE"/>
    <w:rsid w:val="001677C9"/>
    <w:rsid w:val="00167F66"/>
    <w:rsid w:val="001700CA"/>
    <w:rsid w:val="00171186"/>
    <w:rsid w:val="00171AF8"/>
    <w:rsid w:val="0017358A"/>
    <w:rsid w:val="001735DA"/>
    <w:rsid w:val="001744EF"/>
    <w:rsid w:val="001750A4"/>
    <w:rsid w:val="0017543C"/>
    <w:rsid w:val="00175BFC"/>
    <w:rsid w:val="00175F88"/>
    <w:rsid w:val="001767A1"/>
    <w:rsid w:val="00177A6C"/>
    <w:rsid w:val="001803A9"/>
    <w:rsid w:val="00180B00"/>
    <w:rsid w:val="001815E7"/>
    <w:rsid w:val="00182047"/>
    <w:rsid w:val="00182D36"/>
    <w:rsid w:val="00182E9E"/>
    <w:rsid w:val="001859A8"/>
    <w:rsid w:val="00185FCC"/>
    <w:rsid w:val="001860B4"/>
    <w:rsid w:val="00186BD6"/>
    <w:rsid w:val="00190B80"/>
    <w:rsid w:val="00190D2A"/>
    <w:rsid w:val="00191432"/>
    <w:rsid w:val="00192C59"/>
    <w:rsid w:val="001936BA"/>
    <w:rsid w:val="00194639"/>
    <w:rsid w:val="00194E8E"/>
    <w:rsid w:val="001965D3"/>
    <w:rsid w:val="00196CCD"/>
    <w:rsid w:val="00196EE1"/>
    <w:rsid w:val="001A01B1"/>
    <w:rsid w:val="001A2257"/>
    <w:rsid w:val="001A3832"/>
    <w:rsid w:val="001A46F5"/>
    <w:rsid w:val="001A4E71"/>
    <w:rsid w:val="001A52E7"/>
    <w:rsid w:val="001A6011"/>
    <w:rsid w:val="001A62AD"/>
    <w:rsid w:val="001A7C68"/>
    <w:rsid w:val="001B0815"/>
    <w:rsid w:val="001B09C1"/>
    <w:rsid w:val="001B1858"/>
    <w:rsid w:val="001B19FA"/>
    <w:rsid w:val="001B1B07"/>
    <w:rsid w:val="001B28B7"/>
    <w:rsid w:val="001B2FCA"/>
    <w:rsid w:val="001B3FD9"/>
    <w:rsid w:val="001B47CF"/>
    <w:rsid w:val="001B51CA"/>
    <w:rsid w:val="001B5BFD"/>
    <w:rsid w:val="001B5F9E"/>
    <w:rsid w:val="001B76E2"/>
    <w:rsid w:val="001B7857"/>
    <w:rsid w:val="001B78A1"/>
    <w:rsid w:val="001B7D73"/>
    <w:rsid w:val="001C2401"/>
    <w:rsid w:val="001C2F0D"/>
    <w:rsid w:val="001C465F"/>
    <w:rsid w:val="001C6370"/>
    <w:rsid w:val="001C66A5"/>
    <w:rsid w:val="001C754F"/>
    <w:rsid w:val="001D0443"/>
    <w:rsid w:val="001D06D1"/>
    <w:rsid w:val="001D14F0"/>
    <w:rsid w:val="001D238D"/>
    <w:rsid w:val="001D3085"/>
    <w:rsid w:val="001D38BF"/>
    <w:rsid w:val="001D4546"/>
    <w:rsid w:val="001D55FC"/>
    <w:rsid w:val="001D61BA"/>
    <w:rsid w:val="001D6631"/>
    <w:rsid w:val="001D6E49"/>
    <w:rsid w:val="001D7CBB"/>
    <w:rsid w:val="001D7DDF"/>
    <w:rsid w:val="001E0FCD"/>
    <w:rsid w:val="001E2929"/>
    <w:rsid w:val="001E29DF"/>
    <w:rsid w:val="001E563A"/>
    <w:rsid w:val="001E7159"/>
    <w:rsid w:val="001E7F0C"/>
    <w:rsid w:val="001F07D3"/>
    <w:rsid w:val="001F1331"/>
    <w:rsid w:val="001F1554"/>
    <w:rsid w:val="001F1CF1"/>
    <w:rsid w:val="001F1FC4"/>
    <w:rsid w:val="001F28AE"/>
    <w:rsid w:val="001F40FB"/>
    <w:rsid w:val="001F5251"/>
    <w:rsid w:val="001F545B"/>
    <w:rsid w:val="001F5E85"/>
    <w:rsid w:val="002003A5"/>
    <w:rsid w:val="00200401"/>
    <w:rsid w:val="00200E72"/>
    <w:rsid w:val="0020112A"/>
    <w:rsid w:val="00202572"/>
    <w:rsid w:val="00202AD4"/>
    <w:rsid w:val="0020405C"/>
    <w:rsid w:val="00204191"/>
    <w:rsid w:val="00205DDC"/>
    <w:rsid w:val="00206024"/>
    <w:rsid w:val="0020620B"/>
    <w:rsid w:val="0021017C"/>
    <w:rsid w:val="00211936"/>
    <w:rsid w:val="00211991"/>
    <w:rsid w:val="00212048"/>
    <w:rsid w:val="002122C0"/>
    <w:rsid w:val="00213ABC"/>
    <w:rsid w:val="00216ACA"/>
    <w:rsid w:val="00216B14"/>
    <w:rsid w:val="00217669"/>
    <w:rsid w:val="002178E1"/>
    <w:rsid w:val="0022196A"/>
    <w:rsid w:val="00221ECA"/>
    <w:rsid w:val="00222A01"/>
    <w:rsid w:val="00223EC9"/>
    <w:rsid w:val="00225F8D"/>
    <w:rsid w:val="00226611"/>
    <w:rsid w:val="002271E3"/>
    <w:rsid w:val="002310C3"/>
    <w:rsid w:val="00231981"/>
    <w:rsid w:val="00232DFB"/>
    <w:rsid w:val="0023431C"/>
    <w:rsid w:val="00235499"/>
    <w:rsid w:val="0023563F"/>
    <w:rsid w:val="00235A45"/>
    <w:rsid w:val="0023691E"/>
    <w:rsid w:val="002403AA"/>
    <w:rsid w:val="00241531"/>
    <w:rsid w:val="002427C9"/>
    <w:rsid w:val="002429EF"/>
    <w:rsid w:val="00244B07"/>
    <w:rsid w:val="00246544"/>
    <w:rsid w:val="00247906"/>
    <w:rsid w:val="002507D8"/>
    <w:rsid w:val="00250E0D"/>
    <w:rsid w:val="00251110"/>
    <w:rsid w:val="0025334C"/>
    <w:rsid w:val="00254047"/>
    <w:rsid w:val="0025541A"/>
    <w:rsid w:val="00255819"/>
    <w:rsid w:val="0025595A"/>
    <w:rsid w:val="00255AB3"/>
    <w:rsid w:val="00255DBE"/>
    <w:rsid w:val="00260166"/>
    <w:rsid w:val="00261AF1"/>
    <w:rsid w:val="00261BF8"/>
    <w:rsid w:val="00263F7E"/>
    <w:rsid w:val="00264E03"/>
    <w:rsid w:val="002654C6"/>
    <w:rsid w:val="00265BE7"/>
    <w:rsid w:val="00265C42"/>
    <w:rsid w:val="00265EC8"/>
    <w:rsid w:val="002662DE"/>
    <w:rsid w:val="0026668B"/>
    <w:rsid w:val="00266D64"/>
    <w:rsid w:val="002674DF"/>
    <w:rsid w:val="00271263"/>
    <w:rsid w:val="002715ED"/>
    <w:rsid w:val="00272D05"/>
    <w:rsid w:val="0027301A"/>
    <w:rsid w:val="00273ED7"/>
    <w:rsid w:val="0027467E"/>
    <w:rsid w:val="00275C78"/>
    <w:rsid w:val="00276097"/>
    <w:rsid w:val="0027609D"/>
    <w:rsid w:val="002763E8"/>
    <w:rsid w:val="00276B3F"/>
    <w:rsid w:val="002819EE"/>
    <w:rsid w:val="00281BE3"/>
    <w:rsid w:val="00281C78"/>
    <w:rsid w:val="002838D4"/>
    <w:rsid w:val="00284BB2"/>
    <w:rsid w:val="00284C21"/>
    <w:rsid w:val="0028546A"/>
    <w:rsid w:val="002864F5"/>
    <w:rsid w:val="002868EB"/>
    <w:rsid w:val="0029258E"/>
    <w:rsid w:val="00292C71"/>
    <w:rsid w:val="00292EE4"/>
    <w:rsid w:val="00293EE2"/>
    <w:rsid w:val="002949E8"/>
    <w:rsid w:val="002952D1"/>
    <w:rsid w:val="00295605"/>
    <w:rsid w:val="00295C72"/>
    <w:rsid w:val="002964A5"/>
    <w:rsid w:val="00296BA3"/>
    <w:rsid w:val="002A0E61"/>
    <w:rsid w:val="002A271B"/>
    <w:rsid w:val="002A2B2F"/>
    <w:rsid w:val="002A4CEC"/>
    <w:rsid w:val="002A4F76"/>
    <w:rsid w:val="002B010A"/>
    <w:rsid w:val="002B063B"/>
    <w:rsid w:val="002B0EA4"/>
    <w:rsid w:val="002B1892"/>
    <w:rsid w:val="002B3298"/>
    <w:rsid w:val="002B33FB"/>
    <w:rsid w:val="002B3C1D"/>
    <w:rsid w:val="002B4B05"/>
    <w:rsid w:val="002B4D7D"/>
    <w:rsid w:val="002B4F49"/>
    <w:rsid w:val="002B5491"/>
    <w:rsid w:val="002B55BF"/>
    <w:rsid w:val="002B5CE5"/>
    <w:rsid w:val="002B5D97"/>
    <w:rsid w:val="002B6CC7"/>
    <w:rsid w:val="002C0CB2"/>
    <w:rsid w:val="002C1073"/>
    <w:rsid w:val="002C1E3C"/>
    <w:rsid w:val="002C22B7"/>
    <w:rsid w:val="002C22F4"/>
    <w:rsid w:val="002C30D3"/>
    <w:rsid w:val="002C3E7C"/>
    <w:rsid w:val="002C409A"/>
    <w:rsid w:val="002C45AF"/>
    <w:rsid w:val="002C5139"/>
    <w:rsid w:val="002C56B7"/>
    <w:rsid w:val="002D15B3"/>
    <w:rsid w:val="002D1E5D"/>
    <w:rsid w:val="002D2BFA"/>
    <w:rsid w:val="002D39C0"/>
    <w:rsid w:val="002D46BD"/>
    <w:rsid w:val="002D509A"/>
    <w:rsid w:val="002D6043"/>
    <w:rsid w:val="002D60F7"/>
    <w:rsid w:val="002D632A"/>
    <w:rsid w:val="002D67E5"/>
    <w:rsid w:val="002D683D"/>
    <w:rsid w:val="002D7000"/>
    <w:rsid w:val="002D7B27"/>
    <w:rsid w:val="002D7E6A"/>
    <w:rsid w:val="002E02A2"/>
    <w:rsid w:val="002E09EF"/>
    <w:rsid w:val="002E2BD1"/>
    <w:rsid w:val="002E3BF9"/>
    <w:rsid w:val="002E5178"/>
    <w:rsid w:val="002E5CB4"/>
    <w:rsid w:val="002E5E3C"/>
    <w:rsid w:val="002E73BB"/>
    <w:rsid w:val="002F0C39"/>
    <w:rsid w:val="002F1AD2"/>
    <w:rsid w:val="002F1E49"/>
    <w:rsid w:val="002F26AF"/>
    <w:rsid w:val="002F2F01"/>
    <w:rsid w:val="002F30E6"/>
    <w:rsid w:val="002F34F8"/>
    <w:rsid w:val="002F350D"/>
    <w:rsid w:val="002F433A"/>
    <w:rsid w:val="002F51B9"/>
    <w:rsid w:val="002F5FA4"/>
    <w:rsid w:val="002F6DF9"/>
    <w:rsid w:val="002F6F5F"/>
    <w:rsid w:val="002F7141"/>
    <w:rsid w:val="002F7D1A"/>
    <w:rsid w:val="003010C0"/>
    <w:rsid w:val="00301E68"/>
    <w:rsid w:val="003029DD"/>
    <w:rsid w:val="00303B60"/>
    <w:rsid w:val="0030663E"/>
    <w:rsid w:val="00307EED"/>
    <w:rsid w:val="00310310"/>
    <w:rsid w:val="00311A0C"/>
    <w:rsid w:val="00313867"/>
    <w:rsid w:val="003139B2"/>
    <w:rsid w:val="00313A42"/>
    <w:rsid w:val="00313A5E"/>
    <w:rsid w:val="00314A6B"/>
    <w:rsid w:val="00314B32"/>
    <w:rsid w:val="00315E11"/>
    <w:rsid w:val="00316840"/>
    <w:rsid w:val="00316B16"/>
    <w:rsid w:val="00320777"/>
    <w:rsid w:val="003215A4"/>
    <w:rsid w:val="00321D29"/>
    <w:rsid w:val="003252AD"/>
    <w:rsid w:val="003256A2"/>
    <w:rsid w:val="0032599E"/>
    <w:rsid w:val="00330546"/>
    <w:rsid w:val="00330FD6"/>
    <w:rsid w:val="00331FB1"/>
    <w:rsid w:val="003323D1"/>
    <w:rsid w:val="003341A1"/>
    <w:rsid w:val="00334429"/>
    <w:rsid w:val="003349D7"/>
    <w:rsid w:val="00334C5C"/>
    <w:rsid w:val="0033579D"/>
    <w:rsid w:val="00337DBA"/>
    <w:rsid w:val="003400F7"/>
    <w:rsid w:val="003409F1"/>
    <w:rsid w:val="00342E7E"/>
    <w:rsid w:val="003435B2"/>
    <w:rsid w:val="00343D48"/>
    <w:rsid w:val="003443AD"/>
    <w:rsid w:val="003447BA"/>
    <w:rsid w:val="00344DE6"/>
    <w:rsid w:val="00345597"/>
    <w:rsid w:val="003462A2"/>
    <w:rsid w:val="00346A2A"/>
    <w:rsid w:val="00346F42"/>
    <w:rsid w:val="003470B2"/>
    <w:rsid w:val="00347700"/>
    <w:rsid w:val="00347892"/>
    <w:rsid w:val="00347B9C"/>
    <w:rsid w:val="00347BF7"/>
    <w:rsid w:val="00347F7E"/>
    <w:rsid w:val="00350882"/>
    <w:rsid w:val="00351162"/>
    <w:rsid w:val="0035159C"/>
    <w:rsid w:val="00351633"/>
    <w:rsid w:val="00351D68"/>
    <w:rsid w:val="0035441A"/>
    <w:rsid w:val="00354574"/>
    <w:rsid w:val="003554C4"/>
    <w:rsid w:val="00355A3C"/>
    <w:rsid w:val="00356C72"/>
    <w:rsid w:val="00357C30"/>
    <w:rsid w:val="003604B3"/>
    <w:rsid w:val="003606C2"/>
    <w:rsid w:val="00360CAC"/>
    <w:rsid w:val="0036129D"/>
    <w:rsid w:val="00362127"/>
    <w:rsid w:val="00362775"/>
    <w:rsid w:val="00362DB4"/>
    <w:rsid w:val="00362E19"/>
    <w:rsid w:val="00364C36"/>
    <w:rsid w:val="00367B68"/>
    <w:rsid w:val="00370EF5"/>
    <w:rsid w:val="00371E78"/>
    <w:rsid w:val="00371EEC"/>
    <w:rsid w:val="00372036"/>
    <w:rsid w:val="003724AA"/>
    <w:rsid w:val="003733BA"/>
    <w:rsid w:val="003742D0"/>
    <w:rsid w:val="00375180"/>
    <w:rsid w:val="00375707"/>
    <w:rsid w:val="00376111"/>
    <w:rsid w:val="00376A6A"/>
    <w:rsid w:val="0038006B"/>
    <w:rsid w:val="003809F0"/>
    <w:rsid w:val="0038180E"/>
    <w:rsid w:val="003818C0"/>
    <w:rsid w:val="0038209A"/>
    <w:rsid w:val="003834DA"/>
    <w:rsid w:val="00383B33"/>
    <w:rsid w:val="00383E72"/>
    <w:rsid w:val="003855EC"/>
    <w:rsid w:val="003857AC"/>
    <w:rsid w:val="003858BC"/>
    <w:rsid w:val="00385C0B"/>
    <w:rsid w:val="00385DB8"/>
    <w:rsid w:val="00386176"/>
    <w:rsid w:val="00387301"/>
    <w:rsid w:val="00387DEF"/>
    <w:rsid w:val="00391A62"/>
    <w:rsid w:val="0039239D"/>
    <w:rsid w:val="0039357D"/>
    <w:rsid w:val="0039384F"/>
    <w:rsid w:val="00393D29"/>
    <w:rsid w:val="00393E4C"/>
    <w:rsid w:val="003940DD"/>
    <w:rsid w:val="00395864"/>
    <w:rsid w:val="00396952"/>
    <w:rsid w:val="00396A4E"/>
    <w:rsid w:val="00396F8B"/>
    <w:rsid w:val="00397970"/>
    <w:rsid w:val="00397AF8"/>
    <w:rsid w:val="00397E69"/>
    <w:rsid w:val="003A0B14"/>
    <w:rsid w:val="003A111E"/>
    <w:rsid w:val="003A17B7"/>
    <w:rsid w:val="003A1A11"/>
    <w:rsid w:val="003A1B86"/>
    <w:rsid w:val="003A1DF6"/>
    <w:rsid w:val="003A1E0F"/>
    <w:rsid w:val="003A1E70"/>
    <w:rsid w:val="003A2081"/>
    <w:rsid w:val="003A2228"/>
    <w:rsid w:val="003A3917"/>
    <w:rsid w:val="003A4C25"/>
    <w:rsid w:val="003A5170"/>
    <w:rsid w:val="003A5C37"/>
    <w:rsid w:val="003A5C72"/>
    <w:rsid w:val="003A6220"/>
    <w:rsid w:val="003A6853"/>
    <w:rsid w:val="003A6C71"/>
    <w:rsid w:val="003A75B3"/>
    <w:rsid w:val="003A7C3A"/>
    <w:rsid w:val="003B03BB"/>
    <w:rsid w:val="003B0773"/>
    <w:rsid w:val="003B45E4"/>
    <w:rsid w:val="003B5F96"/>
    <w:rsid w:val="003B6864"/>
    <w:rsid w:val="003C0A5B"/>
    <w:rsid w:val="003C198D"/>
    <w:rsid w:val="003C25B7"/>
    <w:rsid w:val="003C3872"/>
    <w:rsid w:val="003D063E"/>
    <w:rsid w:val="003D163C"/>
    <w:rsid w:val="003D2A92"/>
    <w:rsid w:val="003D2D80"/>
    <w:rsid w:val="003D35BD"/>
    <w:rsid w:val="003D4842"/>
    <w:rsid w:val="003D5751"/>
    <w:rsid w:val="003D65C3"/>
    <w:rsid w:val="003D6B09"/>
    <w:rsid w:val="003D6DB1"/>
    <w:rsid w:val="003D7A9D"/>
    <w:rsid w:val="003D7F29"/>
    <w:rsid w:val="003E0126"/>
    <w:rsid w:val="003E03D2"/>
    <w:rsid w:val="003E0D64"/>
    <w:rsid w:val="003E1A53"/>
    <w:rsid w:val="003E1E7D"/>
    <w:rsid w:val="003E2473"/>
    <w:rsid w:val="003E3015"/>
    <w:rsid w:val="003E3628"/>
    <w:rsid w:val="003E388D"/>
    <w:rsid w:val="003E4CF5"/>
    <w:rsid w:val="003E4E1E"/>
    <w:rsid w:val="003E52FE"/>
    <w:rsid w:val="003E589F"/>
    <w:rsid w:val="003E715B"/>
    <w:rsid w:val="003E7882"/>
    <w:rsid w:val="003F04A3"/>
    <w:rsid w:val="003F0A69"/>
    <w:rsid w:val="003F0CF3"/>
    <w:rsid w:val="003F0EBC"/>
    <w:rsid w:val="003F17B1"/>
    <w:rsid w:val="003F375A"/>
    <w:rsid w:val="003F43C2"/>
    <w:rsid w:val="003F54E8"/>
    <w:rsid w:val="003F580F"/>
    <w:rsid w:val="0040108F"/>
    <w:rsid w:val="00401F05"/>
    <w:rsid w:val="0040248C"/>
    <w:rsid w:val="00402870"/>
    <w:rsid w:val="00402A21"/>
    <w:rsid w:val="00403945"/>
    <w:rsid w:val="004040AF"/>
    <w:rsid w:val="0040491E"/>
    <w:rsid w:val="004058AC"/>
    <w:rsid w:val="00405E1C"/>
    <w:rsid w:val="0040623F"/>
    <w:rsid w:val="00411764"/>
    <w:rsid w:val="004119C0"/>
    <w:rsid w:val="0041231C"/>
    <w:rsid w:val="00412BD6"/>
    <w:rsid w:val="0041301D"/>
    <w:rsid w:val="00413AEB"/>
    <w:rsid w:val="004141CF"/>
    <w:rsid w:val="00414AAF"/>
    <w:rsid w:val="0041539C"/>
    <w:rsid w:val="004162B4"/>
    <w:rsid w:val="004165B1"/>
    <w:rsid w:val="0041714C"/>
    <w:rsid w:val="00417695"/>
    <w:rsid w:val="00417B40"/>
    <w:rsid w:val="00420541"/>
    <w:rsid w:val="0042197C"/>
    <w:rsid w:val="004221B0"/>
    <w:rsid w:val="00422C83"/>
    <w:rsid w:val="00424E32"/>
    <w:rsid w:val="00424F2E"/>
    <w:rsid w:val="00425051"/>
    <w:rsid w:val="00430D6A"/>
    <w:rsid w:val="00431C64"/>
    <w:rsid w:val="00431C98"/>
    <w:rsid w:val="00431E6D"/>
    <w:rsid w:val="004327B1"/>
    <w:rsid w:val="00432FF6"/>
    <w:rsid w:val="004342B0"/>
    <w:rsid w:val="00435672"/>
    <w:rsid w:val="00435CCD"/>
    <w:rsid w:val="0043609D"/>
    <w:rsid w:val="004367ED"/>
    <w:rsid w:val="00436D8B"/>
    <w:rsid w:val="00437231"/>
    <w:rsid w:val="00437357"/>
    <w:rsid w:val="00437A42"/>
    <w:rsid w:val="00442699"/>
    <w:rsid w:val="00442CF2"/>
    <w:rsid w:val="00443B14"/>
    <w:rsid w:val="0044508D"/>
    <w:rsid w:val="0044588C"/>
    <w:rsid w:val="00446B46"/>
    <w:rsid w:val="004479F7"/>
    <w:rsid w:val="00447A3D"/>
    <w:rsid w:val="00450AFA"/>
    <w:rsid w:val="00450E61"/>
    <w:rsid w:val="00451F4A"/>
    <w:rsid w:val="0045207E"/>
    <w:rsid w:val="0045259B"/>
    <w:rsid w:val="00453FF9"/>
    <w:rsid w:val="00454199"/>
    <w:rsid w:val="0045492E"/>
    <w:rsid w:val="00454B09"/>
    <w:rsid w:val="00456B7E"/>
    <w:rsid w:val="00456ED1"/>
    <w:rsid w:val="00460330"/>
    <w:rsid w:val="00461308"/>
    <w:rsid w:val="004615D8"/>
    <w:rsid w:val="00461609"/>
    <w:rsid w:val="00461777"/>
    <w:rsid w:val="00462426"/>
    <w:rsid w:val="004628E0"/>
    <w:rsid w:val="004631FC"/>
    <w:rsid w:val="004637E6"/>
    <w:rsid w:val="004649F3"/>
    <w:rsid w:val="004659AB"/>
    <w:rsid w:val="00465CE4"/>
    <w:rsid w:val="004660F8"/>
    <w:rsid w:val="004673A7"/>
    <w:rsid w:val="004673CF"/>
    <w:rsid w:val="0047103B"/>
    <w:rsid w:val="00471542"/>
    <w:rsid w:val="00471552"/>
    <w:rsid w:val="004722FA"/>
    <w:rsid w:val="00473FD9"/>
    <w:rsid w:val="00474A54"/>
    <w:rsid w:val="00475B17"/>
    <w:rsid w:val="00475B29"/>
    <w:rsid w:val="0047639B"/>
    <w:rsid w:val="004778DC"/>
    <w:rsid w:val="00477C87"/>
    <w:rsid w:val="00480F91"/>
    <w:rsid w:val="004811DA"/>
    <w:rsid w:val="004817AB"/>
    <w:rsid w:val="00481CF9"/>
    <w:rsid w:val="00482587"/>
    <w:rsid w:val="00482759"/>
    <w:rsid w:val="0048287A"/>
    <w:rsid w:val="00483360"/>
    <w:rsid w:val="00483ED7"/>
    <w:rsid w:val="00484774"/>
    <w:rsid w:val="00484ADA"/>
    <w:rsid w:val="00484BA0"/>
    <w:rsid w:val="004851CA"/>
    <w:rsid w:val="004851DC"/>
    <w:rsid w:val="00485C76"/>
    <w:rsid w:val="0048634E"/>
    <w:rsid w:val="00487900"/>
    <w:rsid w:val="00490454"/>
    <w:rsid w:val="0049175E"/>
    <w:rsid w:val="0049331C"/>
    <w:rsid w:val="004942BD"/>
    <w:rsid w:val="004943F4"/>
    <w:rsid w:val="00494DB8"/>
    <w:rsid w:val="0049649A"/>
    <w:rsid w:val="0049751D"/>
    <w:rsid w:val="004A071A"/>
    <w:rsid w:val="004A0FE9"/>
    <w:rsid w:val="004A100C"/>
    <w:rsid w:val="004A22CE"/>
    <w:rsid w:val="004A25D3"/>
    <w:rsid w:val="004A25FB"/>
    <w:rsid w:val="004A34CF"/>
    <w:rsid w:val="004A36B9"/>
    <w:rsid w:val="004A424B"/>
    <w:rsid w:val="004A571D"/>
    <w:rsid w:val="004A6C25"/>
    <w:rsid w:val="004A6CC1"/>
    <w:rsid w:val="004A7028"/>
    <w:rsid w:val="004A746E"/>
    <w:rsid w:val="004A760A"/>
    <w:rsid w:val="004B0CEC"/>
    <w:rsid w:val="004B102D"/>
    <w:rsid w:val="004B13DF"/>
    <w:rsid w:val="004B1C3C"/>
    <w:rsid w:val="004B1F43"/>
    <w:rsid w:val="004B26F6"/>
    <w:rsid w:val="004B323D"/>
    <w:rsid w:val="004B3A87"/>
    <w:rsid w:val="004B4688"/>
    <w:rsid w:val="004B483F"/>
    <w:rsid w:val="004C026D"/>
    <w:rsid w:val="004C13D1"/>
    <w:rsid w:val="004C1E8E"/>
    <w:rsid w:val="004C3B50"/>
    <w:rsid w:val="004C5F4E"/>
    <w:rsid w:val="004C6685"/>
    <w:rsid w:val="004C7557"/>
    <w:rsid w:val="004C75DF"/>
    <w:rsid w:val="004C75FD"/>
    <w:rsid w:val="004C77B4"/>
    <w:rsid w:val="004C796B"/>
    <w:rsid w:val="004C7CC3"/>
    <w:rsid w:val="004C7F7D"/>
    <w:rsid w:val="004D0064"/>
    <w:rsid w:val="004D09C0"/>
    <w:rsid w:val="004D2922"/>
    <w:rsid w:val="004D4143"/>
    <w:rsid w:val="004D5B5E"/>
    <w:rsid w:val="004D5E9B"/>
    <w:rsid w:val="004D69F2"/>
    <w:rsid w:val="004D6D27"/>
    <w:rsid w:val="004D7B8B"/>
    <w:rsid w:val="004D7D39"/>
    <w:rsid w:val="004E027A"/>
    <w:rsid w:val="004E16D2"/>
    <w:rsid w:val="004E1BD4"/>
    <w:rsid w:val="004E31DB"/>
    <w:rsid w:val="004E341C"/>
    <w:rsid w:val="004E55AA"/>
    <w:rsid w:val="004E5AB6"/>
    <w:rsid w:val="004E699C"/>
    <w:rsid w:val="004E6E74"/>
    <w:rsid w:val="004E762E"/>
    <w:rsid w:val="004E786D"/>
    <w:rsid w:val="004F1250"/>
    <w:rsid w:val="004F139A"/>
    <w:rsid w:val="004F16D7"/>
    <w:rsid w:val="004F1F4A"/>
    <w:rsid w:val="004F293F"/>
    <w:rsid w:val="004F294F"/>
    <w:rsid w:val="004F2A36"/>
    <w:rsid w:val="004F2E4E"/>
    <w:rsid w:val="004F4BB0"/>
    <w:rsid w:val="004F4C3B"/>
    <w:rsid w:val="004F5889"/>
    <w:rsid w:val="004F5968"/>
    <w:rsid w:val="004F692E"/>
    <w:rsid w:val="004F6CB9"/>
    <w:rsid w:val="004F6E04"/>
    <w:rsid w:val="004F72E3"/>
    <w:rsid w:val="00500717"/>
    <w:rsid w:val="00500F1D"/>
    <w:rsid w:val="00501F7B"/>
    <w:rsid w:val="00502219"/>
    <w:rsid w:val="00502AC4"/>
    <w:rsid w:val="00502FFF"/>
    <w:rsid w:val="00503E12"/>
    <w:rsid w:val="00504027"/>
    <w:rsid w:val="00504047"/>
    <w:rsid w:val="005047D8"/>
    <w:rsid w:val="00504D6E"/>
    <w:rsid w:val="00505749"/>
    <w:rsid w:val="00506622"/>
    <w:rsid w:val="005070EB"/>
    <w:rsid w:val="00507385"/>
    <w:rsid w:val="00507569"/>
    <w:rsid w:val="0050783A"/>
    <w:rsid w:val="00507B26"/>
    <w:rsid w:val="00507D34"/>
    <w:rsid w:val="005107DE"/>
    <w:rsid w:val="00511B55"/>
    <w:rsid w:val="00512A88"/>
    <w:rsid w:val="005130E0"/>
    <w:rsid w:val="0051347F"/>
    <w:rsid w:val="005136DD"/>
    <w:rsid w:val="005143A2"/>
    <w:rsid w:val="00514C0D"/>
    <w:rsid w:val="00514FC9"/>
    <w:rsid w:val="005153E1"/>
    <w:rsid w:val="00516AC3"/>
    <w:rsid w:val="0051794E"/>
    <w:rsid w:val="00520286"/>
    <w:rsid w:val="005224CA"/>
    <w:rsid w:val="005234B3"/>
    <w:rsid w:val="0052369F"/>
    <w:rsid w:val="00523913"/>
    <w:rsid w:val="005245EC"/>
    <w:rsid w:val="005248F6"/>
    <w:rsid w:val="00525A3B"/>
    <w:rsid w:val="005263A3"/>
    <w:rsid w:val="00527B0D"/>
    <w:rsid w:val="00527FCF"/>
    <w:rsid w:val="00530F20"/>
    <w:rsid w:val="005329A2"/>
    <w:rsid w:val="00532B07"/>
    <w:rsid w:val="00532C48"/>
    <w:rsid w:val="005332BB"/>
    <w:rsid w:val="00533C0F"/>
    <w:rsid w:val="005346C6"/>
    <w:rsid w:val="005349E8"/>
    <w:rsid w:val="0053564B"/>
    <w:rsid w:val="00535E85"/>
    <w:rsid w:val="00536150"/>
    <w:rsid w:val="00536C81"/>
    <w:rsid w:val="00536FB9"/>
    <w:rsid w:val="00537648"/>
    <w:rsid w:val="00541158"/>
    <w:rsid w:val="00541890"/>
    <w:rsid w:val="00541F35"/>
    <w:rsid w:val="00541F49"/>
    <w:rsid w:val="005432A9"/>
    <w:rsid w:val="0054552D"/>
    <w:rsid w:val="005464B2"/>
    <w:rsid w:val="00547043"/>
    <w:rsid w:val="005472DC"/>
    <w:rsid w:val="00550C48"/>
    <w:rsid w:val="00550CC4"/>
    <w:rsid w:val="00551397"/>
    <w:rsid w:val="00551A39"/>
    <w:rsid w:val="00551BF4"/>
    <w:rsid w:val="00551CAF"/>
    <w:rsid w:val="005521E7"/>
    <w:rsid w:val="00552573"/>
    <w:rsid w:val="00553BF4"/>
    <w:rsid w:val="00553EFA"/>
    <w:rsid w:val="00554A99"/>
    <w:rsid w:val="0055529D"/>
    <w:rsid w:val="0055670C"/>
    <w:rsid w:val="00557663"/>
    <w:rsid w:val="00560E38"/>
    <w:rsid w:val="00561030"/>
    <w:rsid w:val="00562105"/>
    <w:rsid w:val="005639CD"/>
    <w:rsid w:val="005639DB"/>
    <w:rsid w:val="00563C35"/>
    <w:rsid w:val="00564561"/>
    <w:rsid w:val="00564BC6"/>
    <w:rsid w:val="00564C77"/>
    <w:rsid w:val="00567E55"/>
    <w:rsid w:val="00570A09"/>
    <w:rsid w:val="00572345"/>
    <w:rsid w:val="005729E3"/>
    <w:rsid w:val="00574D6E"/>
    <w:rsid w:val="005754A7"/>
    <w:rsid w:val="0057569C"/>
    <w:rsid w:val="005758DD"/>
    <w:rsid w:val="00575DD6"/>
    <w:rsid w:val="00576225"/>
    <w:rsid w:val="005765F0"/>
    <w:rsid w:val="00576845"/>
    <w:rsid w:val="00576D91"/>
    <w:rsid w:val="00577502"/>
    <w:rsid w:val="00577C43"/>
    <w:rsid w:val="00577E0F"/>
    <w:rsid w:val="00577E53"/>
    <w:rsid w:val="005800D3"/>
    <w:rsid w:val="005802F6"/>
    <w:rsid w:val="00581503"/>
    <w:rsid w:val="00581A82"/>
    <w:rsid w:val="005821D2"/>
    <w:rsid w:val="005827C9"/>
    <w:rsid w:val="00583012"/>
    <w:rsid w:val="005848F5"/>
    <w:rsid w:val="00584A2B"/>
    <w:rsid w:val="00584BAA"/>
    <w:rsid w:val="005854D0"/>
    <w:rsid w:val="00585BCD"/>
    <w:rsid w:val="00585C7A"/>
    <w:rsid w:val="00585DF8"/>
    <w:rsid w:val="00586ECB"/>
    <w:rsid w:val="00587593"/>
    <w:rsid w:val="0059149C"/>
    <w:rsid w:val="00591B3F"/>
    <w:rsid w:val="00592D4B"/>
    <w:rsid w:val="00592DE0"/>
    <w:rsid w:val="00594254"/>
    <w:rsid w:val="0059476E"/>
    <w:rsid w:val="0059633B"/>
    <w:rsid w:val="005966AC"/>
    <w:rsid w:val="00597645"/>
    <w:rsid w:val="00597911"/>
    <w:rsid w:val="00597EB4"/>
    <w:rsid w:val="005A130A"/>
    <w:rsid w:val="005A1EA6"/>
    <w:rsid w:val="005A1F22"/>
    <w:rsid w:val="005A3B96"/>
    <w:rsid w:val="005A4C52"/>
    <w:rsid w:val="005A519A"/>
    <w:rsid w:val="005A53FC"/>
    <w:rsid w:val="005A641E"/>
    <w:rsid w:val="005A6B8B"/>
    <w:rsid w:val="005A6FB2"/>
    <w:rsid w:val="005B0AA0"/>
    <w:rsid w:val="005B0C9F"/>
    <w:rsid w:val="005B1861"/>
    <w:rsid w:val="005B2BDA"/>
    <w:rsid w:val="005B3F23"/>
    <w:rsid w:val="005B5E91"/>
    <w:rsid w:val="005B60E7"/>
    <w:rsid w:val="005B61A9"/>
    <w:rsid w:val="005C170A"/>
    <w:rsid w:val="005C18AB"/>
    <w:rsid w:val="005C1E02"/>
    <w:rsid w:val="005C258C"/>
    <w:rsid w:val="005C32EF"/>
    <w:rsid w:val="005C3697"/>
    <w:rsid w:val="005C4A50"/>
    <w:rsid w:val="005D029B"/>
    <w:rsid w:val="005D0EA9"/>
    <w:rsid w:val="005D1B11"/>
    <w:rsid w:val="005D1CE6"/>
    <w:rsid w:val="005D2379"/>
    <w:rsid w:val="005D3316"/>
    <w:rsid w:val="005D38A7"/>
    <w:rsid w:val="005D40AD"/>
    <w:rsid w:val="005D4D20"/>
    <w:rsid w:val="005D62AC"/>
    <w:rsid w:val="005D62BC"/>
    <w:rsid w:val="005D663A"/>
    <w:rsid w:val="005D7132"/>
    <w:rsid w:val="005D77CF"/>
    <w:rsid w:val="005D797A"/>
    <w:rsid w:val="005D7A26"/>
    <w:rsid w:val="005E1E99"/>
    <w:rsid w:val="005E1FDC"/>
    <w:rsid w:val="005E2168"/>
    <w:rsid w:val="005E2899"/>
    <w:rsid w:val="005E2DA9"/>
    <w:rsid w:val="005E34EB"/>
    <w:rsid w:val="005E3B99"/>
    <w:rsid w:val="005E5272"/>
    <w:rsid w:val="005E56BF"/>
    <w:rsid w:val="005E5A0B"/>
    <w:rsid w:val="005E6A76"/>
    <w:rsid w:val="005E70C8"/>
    <w:rsid w:val="005E7117"/>
    <w:rsid w:val="005E73BB"/>
    <w:rsid w:val="005E73C0"/>
    <w:rsid w:val="005E7FA8"/>
    <w:rsid w:val="005F1484"/>
    <w:rsid w:val="005F2453"/>
    <w:rsid w:val="005F2DCF"/>
    <w:rsid w:val="005F3221"/>
    <w:rsid w:val="005F39A9"/>
    <w:rsid w:val="005F47DC"/>
    <w:rsid w:val="005F4C9E"/>
    <w:rsid w:val="005F5689"/>
    <w:rsid w:val="005F658C"/>
    <w:rsid w:val="005F72F8"/>
    <w:rsid w:val="005F75F8"/>
    <w:rsid w:val="005F76DF"/>
    <w:rsid w:val="00600996"/>
    <w:rsid w:val="00600BF2"/>
    <w:rsid w:val="00601F3B"/>
    <w:rsid w:val="00602674"/>
    <w:rsid w:val="006044EE"/>
    <w:rsid w:val="0060662E"/>
    <w:rsid w:val="00606747"/>
    <w:rsid w:val="00607171"/>
    <w:rsid w:val="00607667"/>
    <w:rsid w:val="00607B10"/>
    <w:rsid w:val="00607FF5"/>
    <w:rsid w:val="006100A9"/>
    <w:rsid w:val="00610A3B"/>
    <w:rsid w:val="00611708"/>
    <w:rsid w:val="00612128"/>
    <w:rsid w:val="00612944"/>
    <w:rsid w:val="006129AB"/>
    <w:rsid w:val="00612FFD"/>
    <w:rsid w:val="006132C8"/>
    <w:rsid w:val="0061354B"/>
    <w:rsid w:val="00614B31"/>
    <w:rsid w:val="00614D1B"/>
    <w:rsid w:val="00615A6E"/>
    <w:rsid w:val="00616673"/>
    <w:rsid w:val="00617410"/>
    <w:rsid w:val="006177A1"/>
    <w:rsid w:val="00617C3C"/>
    <w:rsid w:val="006204DE"/>
    <w:rsid w:val="00620899"/>
    <w:rsid w:val="00620924"/>
    <w:rsid w:val="00622EC5"/>
    <w:rsid w:val="0062478A"/>
    <w:rsid w:val="00624DC9"/>
    <w:rsid w:val="006251B3"/>
    <w:rsid w:val="00625814"/>
    <w:rsid w:val="00625F88"/>
    <w:rsid w:val="00626E6F"/>
    <w:rsid w:val="00627648"/>
    <w:rsid w:val="00627913"/>
    <w:rsid w:val="006319E3"/>
    <w:rsid w:val="0063215A"/>
    <w:rsid w:val="00632CBC"/>
    <w:rsid w:val="00633A41"/>
    <w:rsid w:val="00634CFA"/>
    <w:rsid w:val="00635745"/>
    <w:rsid w:val="00636A8A"/>
    <w:rsid w:val="00643002"/>
    <w:rsid w:val="00643A9A"/>
    <w:rsid w:val="00644111"/>
    <w:rsid w:val="006447E7"/>
    <w:rsid w:val="00645918"/>
    <w:rsid w:val="00645F53"/>
    <w:rsid w:val="00647A58"/>
    <w:rsid w:val="00647EA7"/>
    <w:rsid w:val="006503D9"/>
    <w:rsid w:val="00651529"/>
    <w:rsid w:val="00651C2C"/>
    <w:rsid w:val="0065345C"/>
    <w:rsid w:val="00653461"/>
    <w:rsid w:val="00655E5B"/>
    <w:rsid w:val="00656C55"/>
    <w:rsid w:val="006572E7"/>
    <w:rsid w:val="00657C57"/>
    <w:rsid w:val="00660EF2"/>
    <w:rsid w:val="006632F8"/>
    <w:rsid w:val="00664D44"/>
    <w:rsid w:val="00665634"/>
    <w:rsid w:val="006661D8"/>
    <w:rsid w:val="006674C4"/>
    <w:rsid w:val="00667AAE"/>
    <w:rsid w:val="00670C97"/>
    <w:rsid w:val="006711AB"/>
    <w:rsid w:val="00671D03"/>
    <w:rsid w:val="006725E0"/>
    <w:rsid w:val="006726B1"/>
    <w:rsid w:val="00672ED4"/>
    <w:rsid w:val="00673691"/>
    <w:rsid w:val="00674881"/>
    <w:rsid w:val="00674B69"/>
    <w:rsid w:val="00675D09"/>
    <w:rsid w:val="00676653"/>
    <w:rsid w:val="00676660"/>
    <w:rsid w:val="00677CE2"/>
    <w:rsid w:val="00680684"/>
    <w:rsid w:val="00680FBB"/>
    <w:rsid w:val="006819DA"/>
    <w:rsid w:val="00682954"/>
    <w:rsid w:val="00682AC2"/>
    <w:rsid w:val="00682DFB"/>
    <w:rsid w:val="00684E9E"/>
    <w:rsid w:val="00684EEA"/>
    <w:rsid w:val="0068531B"/>
    <w:rsid w:val="006864F8"/>
    <w:rsid w:val="0068720D"/>
    <w:rsid w:val="0069044A"/>
    <w:rsid w:val="00690BA5"/>
    <w:rsid w:val="006914B3"/>
    <w:rsid w:val="006929E4"/>
    <w:rsid w:val="00692B2F"/>
    <w:rsid w:val="00693285"/>
    <w:rsid w:val="00693449"/>
    <w:rsid w:val="0069383D"/>
    <w:rsid w:val="00693E34"/>
    <w:rsid w:val="00693EEE"/>
    <w:rsid w:val="00694357"/>
    <w:rsid w:val="00694AC1"/>
    <w:rsid w:val="00694DFD"/>
    <w:rsid w:val="00694FC5"/>
    <w:rsid w:val="0069505D"/>
    <w:rsid w:val="006959B0"/>
    <w:rsid w:val="00695A78"/>
    <w:rsid w:val="00696185"/>
    <w:rsid w:val="00696404"/>
    <w:rsid w:val="00697AE8"/>
    <w:rsid w:val="00697E02"/>
    <w:rsid w:val="00697FF1"/>
    <w:rsid w:val="006A09EC"/>
    <w:rsid w:val="006A0CE3"/>
    <w:rsid w:val="006A0EAA"/>
    <w:rsid w:val="006A22A3"/>
    <w:rsid w:val="006A234A"/>
    <w:rsid w:val="006A26C8"/>
    <w:rsid w:val="006A4306"/>
    <w:rsid w:val="006A4BF7"/>
    <w:rsid w:val="006A559E"/>
    <w:rsid w:val="006A7A16"/>
    <w:rsid w:val="006B1A59"/>
    <w:rsid w:val="006B1FE1"/>
    <w:rsid w:val="006B2294"/>
    <w:rsid w:val="006B2427"/>
    <w:rsid w:val="006B26D1"/>
    <w:rsid w:val="006B4498"/>
    <w:rsid w:val="006B44E4"/>
    <w:rsid w:val="006B4923"/>
    <w:rsid w:val="006B5705"/>
    <w:rsid w:val="006B5A57"/>
    <w:rsid w:val="006B6448"/>
    <w:rsid w:val="006B7AEB"/>
    <w:rsid w:val="006C02BE"/>
    <w:rsid w:val="006C0A31"/>
    <w:rsid w:val="006C0DCB"/>
    <w:rsid w:val="006C16D4"/>
    <w:rsid w:val="006C208C"/>
    <w:rsid w:val="006C3A7E"/>
    <w:rsid w:val="006C5EFA"/>
    <w:rsid w:val="006C7AB2"/>
    <w:rsid w:val="006D2AAF"/>
    <w:rsid w:val="006D41DC"/>
    <w:rsid w:val="006D4BD4"/>
    <w:rsid w:val="006D636D"/>
    <w:rsid w:val="006D652A"/>
    <w:rsid w:val="006D7F2A"/>
    <w:rsid w:val="006E0162"/>
    <w:rsid w:val="006E0821"/>
    <w:rsid w:val="006E0B6F"/>
    <w:rsid w:val="006E13FC"/>
    <w:rsid w:val="006E1A0C"/>
    <w:rsid w:val="006E1CE5"/>
    <w:rsid w:val="006E219F"/>
    <w:rsid w:val="006E2812"/>
    <w:rsid w:val="006E3036"/>
    <w:rsid w:val="006E40D2"/>
    <w:rsid w:val="006E424F"/>
    <w:rsid w:val="006E45A8"/>
    <w:rsid w:val="006E7CAC"/>
    <w:rsid w:val="006F0A4D"/>
    <w:rsid w:val="006F16C1"/>
    <w:rsid w:val="006F1CD6"/>
    <w:rsid w:val="006F2B43"/>
    <w:rsid w:val="006F2B61"/>
    <w:rsid w:val="006F306F"/>
    <w:rsid w:val="006F32F5"/>
    <w:rsid w:val="006F3944"/>
    <w:rsid w:val="006F47AC"/>
    <w:rsid w:val="006F6857"/>
    <w:rsid w:val="006F6A66"/>
    <w:rsid w:val="006F729A"/>
    <w:rsid w:val="00700278"/>
    <w:rsid w:val="007013E8"/>
    <w:rsid w:val="00701788"/>
    <w:rsid w:val="007036E2"/>
    <w:rsid w:val="0070370B"/>
    <w:rsid w:val="00703859"/>
    <w:rsid w:val="00703B5E"/>
    <w:rsid w:val="00705924"/>
    <w:rsid w:val="00707D12"/>
    <w:rsid w:val="00710620"/>
    <w:rsid w:val="007110C3"/>
    <w:rsid w:val="007115B6"/>
    <w:rsid w:val="00711789"/>
    <w:rsid w:val="00711C16"/>
    <w:rsid w:val="00712417"/>
    <w:rsid w:val="007131AD"/>
    <w:rsid w:val="0071355C"/>
    <w:rsid w:val="00714305"/>
    <w:rsid w:val="007145EC"/>
    <w:rsid w:val="007145F7"/>
    <w:rsid w:val="00715D93"/>
    <w:rsid w:val="00716BC5"/>
    <w:rsid w:val="00716EAD"/>
    <w:rsid w:val="007203DF"/>
    <w:rsid w:val="007212C6"/>
    <w:rsid w:val="007221D6"/>
    <w:rsid w:val="00722368"/>
    <w:rsid w:val="007225D5"/>
    <w:rsid w:val="00722944"/>
    <w:rsid w:val="00722B99"/>
    <w:rsid w:val="00724355"/>
    <w:rsid w:val="00724788"/>
    <w:rsid w:val="00726387"/>
    <w:rsid w:val="007273CF"/>
    <w:rsid w:val="007304D4"/>
    <w:rsid w:val="00730B3F"/>
    <w:rsid w:val="00730D80"/>
    <w:rsid w:val="007319E6"/>
    <w:rsid w:val="007320D6"/>
    <w:rsid w:val="0073249D"/>
    <w:rsid w:val="007329C0"/>
    <w:rsid w:val="00732B3C"/>
    <w:rsid w:val="00732BF0"/>
    <w:rsid w:val="00732FD8"/>
    <w:rsid w:val="00733E6E"/>
    <w:rsid w:val="00734BB7"/>
    <w:rsid w:val="00734D13"/>
    <w:rsid w:val="00734D48"/>
    <w:rsid w:val="00735A4C"/>
    <w:rsid w:val="00735C48"/>
    <w:rsid w:val="00740029"/>
    <w:rsid w:val="00741A3E"/>
    <w:rsid w:val="00742472"/>
    <w:rsid w:val="00742793"/>
    <w:rsid w:val="00742C61"/>
    <w:rsid w:val="00745330"/>
    <w:rsid w:val="00745D53"/>
    <w:rsid w:val="00746794"/>
    <w:rsid w:val="00746D92"/>
    <w:rsid w:val="00750449"/>
    <w:rsid w:val="007521F6"/>
    <w:rsid w:val="00752ECE"/>
    <w:rsid w:val="00753C87"/>
    <w:rsid w:val="007541CF"/>
    <w:rsid w:val="00754233"/>
    <w:rsid w:val="0075470E"/>
    <w:rsid w:val="00755CB8"/>
    <w:rsid w:val="007561F6"/>
    <w:rsid w:val="007562F8"/>
    <w:rsid w:val="0075652A"/>
    <w:rsid w:val="007569E8"/>
    <w:rsid w:val="00756CAE"/>
    <w:rsid w:val="0075768A"/>
    <w:rsid w:val="0076009F"/>
    <w:rsid w:val="00763535"/>
    <w:rsid w:val="0076374D"/>
    <w:rsid w:val="00763E5D"/>
    <w:rsid w:val="00764A59"/>
    <w:rsid w:val="0076510B"/>
    <w:rsid w:val="00766844"/>
    <w:rsid w:val="0076706F"/>
    <w:rsid w:val="0076710F"/>
    <w:rsid w:val="007676ED"/>
    <w:rsid w:val="007678DA"/>
    <w:rsid w:val="00767FF4"/>
    <w:rsid w:val="00770366"/>
    <w:rsid w:val="007709E5"/>
    <w:rsid w:val="00770B12"/>
    <w:rsid w:val="00770FED"/>
    <w:rsid w:val="007717CF"/>
    <w:rsid w:val="007726C2"/>
    <w:rsid w:val="00773633"/>
    <w:rsid w:val="00773A85"/>
    <w:rsid w:val="00773D2F"/>
    <w:rsid w:val="00775161"/>
    <w:rsid w:val="00775667"/>
    <w:rsid w:val="00776E5F"/>
    <w:rsid w:val="00777A6F"/>
    <w:rsid w:val="00777F4A"/>
    <w:rsid w:val="00780BC2"/>
    <w:rsid w:val="00780F96"/>
    <w:rsid w:val="00784957"/>
    <w:rsid w:val="00784DE8"/>
    <w:rsid w:val="007853F7"/>
    <w:rsid w:val="00786D2E"/>
    <w:rsid w:val="00791073"/>
    <w:rsid w:val="007930F3"/>
    <w:rsid w:val="00793A47"/>
    <w:rsid w:val="00796773"/>
    <w:rsid w:val="00797DBC"/>
    <w:rsid w:val="007A08C8"/>
    <w:rsid w:val="007A123A"/>
    <w:rsid w:val="007A1D80"/>
    <w:rsid w:val="007A1E56"/>
    <w:rsid w:val="007A236D"/>
    <w:rsid w:val="007A28CB"/>
    <w:rsid w:val="007A2C4B"/>
    <w:rsid w:val="007A3356"/>
    <w:rsid w:val="007A359C"/>
    <w:rsid w:val="007A3C99"/>
    <w:rsid w:val="007A3DB3"/>
    <w:rsid w:val="007A4075"/>
    <w:rsid w:val="007A45B8"/>
    <w:rsid w:val="007A5E82"/>
    <w:rsid w:val="007A694D"/>
    <w:rsid w:val="007A6FE0"/>
    <w:rsid w:val="007B1B1B"/>
    <w:rsid w:val="007B3178"/>
    <w:rsid w:val="007B3E2E"/>
    <w:rsid w:val="007B6B57"/>
    <w:rsid w:val="007B6C59"/>
    <w:rsid w:val="007B7B12"/>
    <w:rsid w:val="007B7BF0"/>
    <w:rsid w:val="007C1804"/>
    <w:rsid w:val="007C2682"/>
    <w:rsid w:val="007C2935"/>
    <w:rsid w:val="007C2E69"/>
    <w:rsid w:val="007C6262"/>
    <w:rsid w:val="007C65C6"/>
    <w:rsid w:val="007C734D"/>
    <w:rsid w:val="007D0770"/>
    <w:rsid w:val="007D2970"/>
    <w:rsid w:val="007D2F25"/>
    <w:rsid w:val="007D4ACA"/>
    <w:rsid w:val="007D4E7B"/>
    <w:rsid w:val="007D64D3"/>
    <w:rsid w:val="007D79D4"/>
    <w:rsid w:val="007D7BFB"/>
    <w:rsid w:val="007E01A5"/>
    <w:rsid w:val="007E0506"/>
    <w:rsid w:val="007E192B"/>
    <w:rsid w:val="007E1F9F"/>
    <w:rsid w:val="007E206A"/>
    <w:rsid w:val="007E323F"/>
    <w:rsid w:val="007E3DF3"/>
    <w:rsid w:val="007E4DE9"/>
    <w:rsid w:val="007E536B"/>
    <w:rsid w:val="007E673B"/>
    <w:rsid w:val="007E67F6"/>
    <w:rsid w:val="007E684A"/>
    <w:rsid w:val="007E6A6C"/>
    <w:rsid w:val="007E6F35"/>
    <w:rsid w:val="007F087E"/>
    <w:rsid w:val="007F0DE5"/>
    <w:rsid w:val="007F33D2"/>
    <w:rsid w:val="007F4C5C"/>
    <w:rsid w:val="007F60E1"/>
    <w:rsid w:val="007F66FC"/>
    <w:rsid w:val="008007AD"/>
    <w:rsid w:val="0080090B"/>
    <w:rsid w:val="00800932"/>
    <w:rsid w:val="00800AA4"/>
    <w:rsid w:val="008011AF"/>
    <w:rsid w:val="00801916"/>
    <w:rsid w:val="0080212D"/>
    <w:rsid w:val="0080265D"/>
    <w:rsid w:val="00802985"/>
    <w:rsid w:val="00803678"/>
    <w:rsid w:val="0080388C"/>
    <w:rsid w:val="0080544F"/>
    <w:rsid w:val="008071F3"/>
    <w:rsid w:val="00810282"/>
    <w:rsid w:val="008104C4"/>
    <w:rsid w:val="008109D4"/>
    <w:rsid w:val="00811486"/>
    <w:rsid w:val="0081206A"/>
    <w:rsid w:val="00813ACA"/>
    <w:rsid w:val="00815063"/>
    <w:rsid w:val="00815790"/>
    <w:rsid w:val="00815B85"/>
    <w:rsid w:val="0081630E"/>
    <w:rsid w:val="00816EA1"/>
    <w:rsid w:val="008179D0"/>
    <w:rsid w:val="00820B9B"/>
    <w:rsid w:val="008221C9"/>
    <w:rsid w:val="00822C35"/>
    <w:rsid w:val="0082493C"/>
    <w:rsid w:val="00824E25"/>
    <w:rsid w:val="00824EB4"/>
    <w:rsid w:val="00825205"/>
    <w:rsid w:val="00826801"/>
    <w:rsid w:val="00826E06"/>
    <w:rsid w:val="00827480"/>
    <w:rsid w:val="0083228B"/>
    <w:rsid w:val="00833669"/>
    <w:rsid w:val="008339D3"/>
    <w:rsid w:val="0083413E"/>
    <w:rsid w:val="008347DB"/>
    <w:rsid w:val="00835B04"/>
    <w:rsid w:val="0083612B"/>
    <w:rsid w:val="008364F9"/>
    <w:rsid w:val="00836B29"/>
    <w:rsid w:val="0084013E"/>
    <w:rsid w:val="00841E4B"/>
    <w:rsid w:val="008439F2"/>
    <w:rsid w:val="0084523B"/>
    <w:rsid w:val="0084631F"/>
    <w:rsid w:val="0084651D"/>
    <w:rsid w:val="0084685A"/>
    <w:rsid w:val="00847019"/>
    <w:rsid w:val="008475DA"/>
    <w:rsid w:val="00847954"/>
    <w:rsid w:val="00852E50"/>
    <w:rsid w:val="0085343A"/>
    <w:rsid w:val="00853598"/>
    <w:rsid w:val="00853779"/>
    <w:rsid w:val="0085384B"/>
    <w:rsid w:val="00853BD4"/>
    <w:rsid w:val="00854239"/>
    <w:rsid w:val="0085675C"/>
    <w:rsid w:val="00857034"/>
    <w:rsid w:val="0085704F"/>
    <w:rsid w:val="0085705E"/>
    <w:rsid w:val="0085725A"/>
    <w:rsid w:val="00857719"/>
    <w:rsid w:val="00861ADA"/>
    <w:rsid w:val="00861EAC"/>
    <w:rsid w:val="00863246"/>
    <w:rsid w:val="0086387B"/>
    <w:rsid w:val="0086412C"/>
    <w:rsid w:val="00865A7E"/>
    <w:rsid w:val="00865AB2"/>
    <w:rsid w:val="00865BC0"/>
    <w:rsid w:val="00866180"/>
    <w:rsid w:val="00866242"/>
    <w:rsid w:val="00866400"/>
    <w:rsid w:val="00866576"/>
    <w:rsid w:val="008667B1"/>
    <w:rsid w:val="0086743A"/>
    <w:rsid w:val="008675FF"/>
    <w:rsid w:val="00867BC8"/>
    <w:rsid w:val="00870363"/>
    <w:rsid w:val="00870912"/>
    <w:rsid w:val="00870A50"/>
    <w:rsid w:val="00871006"/>
    <w:rsid w:val="008710A9"/>
    <w:rsid w:val="00871543"/>
    <w:rsid w:val="00872190"/>
    <w:rsid w:val="008737C6"/>
    <w:rsid w:val="00873F6E"/>
    <w:rsid w:val="00874BDF"/>
    <w:rsid w:val="008751E8"/>
    <w:rsid w:val="008757CD"/>
    <w:rsid w:val="00875825"/>
    <w:rsid w:val="00875D8F"/>
    <w:rsid w:val="00876981"/>
    <w:rsid w:val="00876D91"/>
    <w:rsid w:val="00880706"/>
    <w:rsid w:val="00880B1D"/>
    <w:rsid w:val="00881F4E"/>
    <w:rsid w:val="008820DC"/>
    <w:rsid w:val="008830AD"/>
    <w:rsid w:val="0088369E"/>
    <w:rsid w:val="008836D4"/>
    <w:rsid w:val="008856F0"/>
    <w:rsid w:val="00885974"/>
    <w:rsid w:val="00885E10"/>
    <w:rsid w:val="0088686C"/>
    <w:rsid w:val="008868D4"/>
    <w:rsid w:val="008869D5"/>
    <w:rsid w:val="008874B8"/>
    <w:rsid w:val="0089255B"/>
    <w:rsid w:val="008935DB"/>
    <w:rsid w:val="00893A62"/>
    <w:rsid w:val="00893FDC"/>
    <w:rsid w:val="00894732"/>
    <w:rsid w:val="00894E77"/>
    <w:rsid w:val="0089591A"/>
    <w:rsid w:val="008977C2"/>
    <w:rsid w:val="00897929"/>
    <w:rsid w:val="008A0CDF"/>
    <w:rsid w:val="008A0D3A"/>
    <w:rsid w:val="008A1B59"/>
    <w:rsid w:val="008A206A"/>
    <w:rsid w:val="008A3F50"/>
    <w:rsid w:val="008A40C5"/>
    <w:rsid w:val="008A4264"/>
    <w:rsid w:val="008B00C0"/>
    <w:rsid w:val="008B04BE"/>
    <w:rsid w:val="008B0640"/>
    <w:rsid w:val="008B4046"/>
    <w:rsid w:val="008B551E"/>
    <w:rsid w:val="008B6142"/>
    <w:rsid w:val="008C0DCC"/>
    <w:rsid w:val="008C1A90"/>
    <w:rsid w:val="008C1DB4"/>
    <w:rsid w:val="008C360D"/>
    <w:rsid w:val="008C3EB4"/>
    <w:rsid w:val="008C3ECB"/>
    <w:rsid w:val="008C4FD7"/>
    <w:rsid w:val="008C510C"/>
    <w:rsid w:val="008C616A"/>
    <w:rsid w:val="008C6F91"/>
    <w:rsid w:val="008C70FF"/>
    <w:rsid w:val="008D02F3"/>
    <w:rsid w:val="008D0AAA"/>
    <w:rsid w:val="008D107B"/>
    <w:rsid w:val="008D16C6"/>
    <w:rsid w:val="008D2233"/>
    <w:rsid w:val="008D23CB"/>
    <w:rsid w:val="008D3011"/>
    <w:rsid w:val="008D30DF"/>
    <w:rsid w:val="008D385F"/>
    <w:rsid w:val="008D446D"/>
    <w:rsid w:val="008D4524"/>
    <w:rsid w:val="008D4DD1"/>
    <w:rsid w:val="008D54F5"/>
    <w:rsid w:val="008D61D3"/>
    <w:rsid w:val="008D7D12"/>
    <w:rsid w:val="008E0447"/>
    <w:rsid w:val="008E08A0"/>
    <w:rsid w:val="008E09F5"/>
    <w:rsid w:val="008E121F"/>
    <w:rsid w:val="008E193B"/>
    <w:rsid w:val="008E1AEB"/>
    <w:rsid w:val="008E37AC"/>
    <w:rsid w:val="008E4FF1"/>
    <w:rsid w:val="008E5AD6"/>
    <w:rsid w:val="008E5AE7"/>
    <w:rsid w:val="008E6AD2"/>
    <w:rsid w:val="008E6E5D"/>
    <w:rsid w:val="008F01E5"/>
    <w:rsid w:val="008F020C"/>
    <w:rsid w:val="008F031C"/>
    <w:rsid w:val="008F0389"/>
    <w:rsid w:val="008F05F3"/>
    <w:rsid w:val="008F1C4E"/>
    <w:rsid w:val="008F1D1C"/>
    <w:rsid w:val="008F470C"/>
    <w:rsid w:val="008F4AD1"/>
    <w:rsid w:val="008F6041"/>
    <w:rsid w:val="008F6675"/>
    <w:rsid w:val="008F69E3"/>
    <w:rsid w:val="008F6D3B"/>
    <w:rsid w:val="008F6F4E"/>
    <w:rsid w:val="008F76C7"/>
    <w:rsid w:val="009004CC"/>
    <w:rsid w:val="009013CC"/>
    <w:rsid w:val="0090187B"/>
    <w:rsid w:val="00902CA4"/>
    <w:rsid w:val="00902F8D"/>
    <w:rsid w:val="00903DF8"/>
    <w:rsid w:val="00904B78"/>
    <w:rsid w:val="009055B3"/>
    <w:rsid w:val="00906CD9"/>
    <w:rsid w:val="00906E3F"/>
    <w:rsid w:val="009105CD"/>
    <w:rsid w:val="009119B9"/>
    <w:rsid w:val="00912011"/>
    <w:rsid w:val="00912BC4"/>
    <w:rsid w:val="00912E04"/>
    <w:rsid w:val="00913BB3"/>
    <w:rsid w:val="009140D6"/>
    <w:rsid w:val="0091481C"/>
    <w:rsid w:val="00915CDD"/>
    <w:rsid w:val="00915F29"/>
    <w:rsid w:val="0091637D"/>
    <w:rsid w:val="00916486"/>
    <w:rsid w:val="00922CC6"/>
    <w:rsid w:val="009242E1"/>
    <w:rsid w:val="00924D91"/>
    <w:rsid w:val="00925892"/>
    <w:rsid w:val="00925E79"/>
    <w:rsid w:val="00926144"/>
    <w:rsid w:val="00926D8E"/>
    <w:rsid w:val="00927C57"/>
    <w:rsid w:val="0093035C"/>
    <w:rsid w:val="0093135D"/>
    <w:rsid w:val="00931E5E"/>
    <w:rsid w:val="00932133"/>
    <w:rsid w:val="0093236B"/>
    <w:rsid w:val="0093330A"/>
    <w:rsid w:val="00933935"/>
    <w:rsid w:val="0093401F"/>
    <w:rsid w:val="0093411A"/>
    <w:rsid w:val="009342CF"/>
    <w:rsid w:val="00934520"/>
    <w:rsid w:val="00934F0C"/>
    <w:rsid w:val="0093573E"/>
    <w:rsid w:val="00935B5F"/>
    <w:rsid w:val="00935E74"/>
    <w:rsid w:val="009367AA"/>
    <w:rsid w:val="00937344"/>
    <w:rsid w:val="00937405"/>
    <w:rsid w:val="009402F4"/>
    <w:rsid w:val="009404EE"/>
    <w:rsid w:val="00941474"/>
    <w:rsid w:val="00941A32"/>
    <w:rsid w:val="0094236F"/>
    <w:rsid w:val="00942834"/>
    <w:rsid w:val="00943054"/>
    <w:rsid w:val="00944B2E"/>
    <w:rsid w:val="00944B9A"/>
    <w:rsid w:val="00944F1B"/>
    <w:rsid w:val="009451D1"/>
    <w:rsid w:val="00945309"/>
    <w:rsid w:val="00945432"/>
    <w:rsid w:val="009460AE"/>
    <w:rsid w:val="00947090"/>
    <w:rsid w:val="00947C17"/>
    <w:rsid w:val="00947D52"/>
    <w:rsid w:val="00950F28"/>
    <w:rsid w:val="0095157D"/>
    <w:rsid w:val="00953EC2"/>
    <w:rsid w:val="00954F22"/>
    <w:rsid w:val="00957916"/>
    <w:rsid w:val="0096024D"/>
    <w:rsid w:val="0096123E"/>
    <w:rsid w:val="009613B0"/>
    <w:rsid w:val="0096148C"/>
    <w:rsid w:val="00963390"/>
    <w:rsid w:val="00963F5D"/>
    <w:rsid w:val="00964C15"/>
    <w:rsid w:val="00965A45"/>
    <w:rsid w:val="00965B58"/>
    <w:rsid w:val="009675D9"/>
    <w:rsid w:val="009707D5"/>
    <w:rsid w:val="00970F36"/>
    <w:rsid w:val="0097133F"/>
    <w:rsid w:val="009723A2"/>
    <w:rsid w:val="00976648"/>
    <w:rsid w:val="0098173D"/>
    <w:rsid w:val="0098190F"/>
    <w:rsid w:val="00981E36"/>
    <w:rsid w:val="00982D76"/>
    <w:rsid w:val="00982E31"/>
    <w:rsid w:val="00983B1F"/>
    <w:rsid w:val="00984B5C"/>
    <w:rsid w:val="009857DC"/>
    <w:rsid w:val="00986183"/>
    <w:rsid w:val="00986BF1"/>
    <w:rsid w:val="00986DFE"/>
    <w:rsid w:val="0099140A"/>
    <w:rsid w:val="00993EE6"/>
    <w:rsid w:val="009958E1"/>
    <w:rsid w:val="00995D59"/>
    <w:rsid w:val="009972CB"/>
    <w:rsid w:val="009A01EF"/>
    <w:rsid w:val="009A0540"/>
    <w:rsid w:val="009A1625"/>
    <w:rsid w:val="009A3514"/>
    <w:rsid w:val="009A4947"/>
    <w:rsid w:val="009A56FC"/>
    <w:rsid w:val="009A64FC"/>
    <w:rsid w:val="009A739E"/>
    <w:rsid w:val="009A73C8"/>
    <w:rsid w:val="009A764F"/>
    <w:rsid w:val="009A772E"/>
    <w:rsid w:val="009A7AB9"/>
    <w:rsid w:val="009B07CA"/>
    <w:rsid w:val="009B1565"/>
    <w:rsid w:val="009B1873"/>
    <w:rsid w:val="009B18EE"/>
    <w:rsid w:val="009B1D0A"/>
    <w:rsid w:val="009B1F53"/>
    <w:rsid w:val="009B2182"/>
    <w:rsid w:val="009B32C3"/>
    <w:rsid w:val="009B5090"/>
    <w:rsid w:val="009B5190"/>
    <w:rsid w:val="009B5931"/>
    <w:rsid w:val="009B62CC"/>
    <w:rsid w:val="009B63A3"/>
    <w:rsid w:val="009B7D4B"/>
    <w:rsid w:val="009C21BC"/>
    <w:rsid w:val="009C28FC"/>
    <w:rsid w:val="009C2C10"/>
    <w:rsid w:val="009C3E4E"/>
    <w:rsid w:val="009C46E1"/>
    <w:rsid w:val="009C5018"/>
    <w:rsid w:val="009C6362"/>
    <w:rsid w:val="009C6687"/>
    <w:rsid w:val="009C6E50"/>
    <w:rsid w:val="009C7255"/>
    <w:rsid w:val="009C7675"/>
    <w:rsid w:val="009D024C"/>
    <w:rsid w:val="009D25A1"/>
    <w:rsid w:val="009D3199"/>
    <w:rsid w:val="009D4B94"/>
    <w:rsid w:val="009D71F2"/>
    <w:rsid w:val="009D791D"/>
    <w:rsid w:val="009E2904"/>
    <w:rsid w:val="009E3000"/>
    <w:rsid w:val="009E5979"/>
    <w:rsid w:val="009E5A12"/>
    <w:rsid w:val="009E5CC9"/>
    <w:rsid w:val="009E5CF4"/>
    <w:rsid w:val="009E5E94"/>
    <w:rsid w:val="009E6402"/>
    <w:rsid w:val="009E7833"/>
    <w:rsid w:val="009F09BB"/>
    <w:rsid w:val="009F0B06"/>
    <w:rsid w:val="009F1EA0"/>
    <w:rsid w:val="009F2167"/>
    <w:rsid w:val="009F3034"/>
    <w:rsid w:val="009F3597"/>
    <w:rsid w:val="009F379E"/>
    <w:rsid w:val="009F425C"/>
    <w:rsid w:val="009F43A7"/>
    <w:rsid w:val="009F4844"/>
    <w:rsid w:val="009F4BAB"/>
    <w:rsid w:val="009F5EE4"/>
    <w:rsid w:val="009F6228"/>
    <w:rsid w:val="00A0050E"/>
    <w:rsid w:val="00A01685"/>
    <w:rsid w:val="00A01751"/>
    <w:rsid w:val="00A02204"/>
    <w:rsid w:val="00A026D0"/>
    <w:rsid w:val="00A02D60"/>
    <w:rsid w:val="00A03D66"/>
    <w:rsid w:val="00A04536"/>
    <w:rsid w:val="00A04C80"/>
    <w:rsid w:val="00A04E6B"/>
    <w:rsid w:val="00A055CA"/>
    <w:rsid w:val="00A06776"/>
    <w:rsid w:val="00A07652"/>
    <w:rsid w:val="00A106C7"/>
    <w:rsid w:val="00A11BE3"/>
    <w:rsid w:val="00A12224"/>
    <w:rsid w:val="00A13A05"/>
    <w:rsid w:val="00A13EFE"/>
    <w:rsid w:val="00A14D54"/>
    <w:rsid w:val="00A1517D"/>
    <w:rsid w:val="00A1562A"/>
    <w:rsid w:val="00A162CA"/>
    <w:rsid w:val="00A17F93"/>
    <w:rsid w:val="00A214BA"/>
    <w:rsid w:val="00A223D0"/>
    <w:rsid w:val="00A2283F"/>
    <w:rsid w:val="00A22B17"/>
    <w:rsid w:val="00A2350E"/>
    <w:rsid w:val="00A23C30"/>
    <w:rsid w:val="00A23C9C"/>
    <w:rsid w:val="00A24CFF"/>
    <w:rsid w:val="00A25422"/>
    <w:rsid w:val="00A255E6"/>
    <w:rsid w:val="00A257D0"/>
    <w:rsid w:val="00A26BFC"/>
    <w:rsid w:val="00A27397"/>
    <w:rsid w:val="00A2740C"/>
    <w:rsid w:val="00A27504"/>
    <w:rsid w:val="00A275F4"/>
    <w:rsid w:val="00A3047A"/>
    <w:rsid w:val="00A31AD2"/>
    <w:rsid w:val="00A321B1"/>
    <w:rsid w:val="00A333E5"/>
    <w:rsid w:val="00A34384"/>
    <w:rsid w:val="00A357DC"/>
    <w:rsid w:val="00A366AF"/>
    <w:rsid w:val="00A36AB8"/>
    <w:rsid w:val="00A37300"/>
    <w:rsid w:val="00A3737E"/>
    <w:rsid w:val="00A404B3"/>
    <w:rsid w:val="00A40A2E"/>
    <w:rsid w:val="00A412FC"/>
    <w:rsid w:val="00A41EA9"/>
    <w:rsid w:val="00A4560B"/>
    <w:rsid w:val="00A4710B"/>
    <w:rsid w:val="00A471AC"/>
    <w:rsid w:val="00A502F3"/>
    <w:rsid w:val="00A522ED"/>
    <w:rsid w:val="00A526B2"/>
    <w:rsid w:val="00A5409D"/>
    <w:rsid w:val="00A545C4"/>
    <w:rsid w:val="00A555A5"/>
    <w:rsid w:val="00A570A7"/>
    <w:rsid w:val="00A5723B"/>
    <w:rsid w:val="00A606EF"/>
    <w:rsid w:val="00A60F11"/>
    <w:rsid w:val="00A614E3"/>
    <w:rsid w:val="00A61E04"/>
    <w:rsid w:val="00A6230E"/>
    <w:rsid w:val="00A62493"/>
    <w:rsid w:val="00A6277C"/>
    <w:rsid w:val="00A63490"/>
    <w:rsid w:val="00A63D34"/>
    <w:rsid w:val="00A6613B"/>
    <w:rsid w:val="00A66229"/>
    <w:rsid w:val="00A664ED"/>
    <w:rsid w:val="00A66EA0"/>
    <w:rsid w:val="00A67A7C"/>
    <w:rsid w:val="00A7228F"/>
    <w:rsid w:val="00A72531"/>
    <w:rsid w:val="00A7381D"/>
    <w:rsid w:val="00A756B5"/>
    <w:rsid w:val="00A75A60"/>
    <w:rsid w:val="00A769AD"/>
    <w:rsid w:val="00A77E6F"/>
    <w:rsid w:val="00A77EC4"/>
    <w:rsid w:val="00A80D10"/>
    <w:rsid w:val="00A819EB"/>
    <w:rsid w:val="00A81DAF"/>
    <w:rsid w:val="00A82205"/>
    <w:rsid w:val="00A85844"/>
    <w:rsid w:val="00A86CE1"/>
    <w:rsid w:val="00A86DEF"/>
    <w:rsid w:val="00A90486"/>
    <w:rsid w:val="00A91D26"/>
    <w:rsid w:val="00A923D0"/>
    <w:rsid w:val="00A92B8B"/>
    <w:rsid w:val="00A931BD"/>
    <w:rsid w:val="00A93811"/>
    <w:rsid w:val="00A94440"/>
    <w:rsid w:val="00A9453A"/>
    <w:rsid w:val="00A96EC3"/>
    <w:rsid w:val="00A979E3"/>
    <w:rsid w:val="00A97A2C"/>
    <w:rsid w:val="00A97EB7"/>
    <w:rsid w:val="00AA1077"/>
    <w:rsid w:val="00AA1B71"/>
    <w:rsid w:val="00AA3540"/>
    <w:rsid w:val="00AA4644"/>
    <w:rsid w:val="00AA4896"/>
    <w:rsid w:val="00AA4CD4"/>
    <w:rsid w:val="00AA6089"/>
    <w:rsid w:val="00AB064B"/>
    <w:rsid w:val="00AB06FF"/>
    <w:rsid w:val="00AB28E4"/>
    <w:rsid w:val="00AB5715"/>
    <w:rsid w:val="00AB66FA"/>
    <w:rsid w:val="00AB7786"/>
    <w:rsid w:val="00AC0A7C"/>
    <w:rsid w:val="00AC1F86"/>
    <w:rsid w:val="00AC2DB3"/>
    <w:rsid w:val="00AC3D54"/>
    <w:rsid w:val="00AC4644"/>
    <w:rsid w:val="00AC4E1B"/>
    <w:rsid w:val="00AC591F"/>
    <w:rsid w:val="00AC5A37"/>
    <w:rsid w:val="00AC720F"/>
    <w:rsid w:val="00AC7763"/>
    <w:rsid w:val="00AD0838"/>
    <w:rsid w:val="00AD157F"/>
    <w:rsid w:val="00AD16A1"/>
    <w:rsid w:val="00AD193D"/>
    <w:rsid w:val="00AD2FB1"/>
    <w:rsid w:val="00AD383B"/>
    <w:rsid w:val="00AD5BC5"/>
    <w:rsid w:val="00AD607F"/>
    <w:rsid w:val="00AD69B4"/>
    <w:rsid w:val="00AD6A57"/>
    <w:rsid w:val="00AD72F7"/>
    <w:rsid w:val="00AE06F0"/>
    <w:rsid w:val="00AE2687"/>
    <w:rsid w:val="00AE2A54"/>
    <w:rsid w:val="00AE4052"/>
    <w:rsid w:val="00AE4961"/>
    <w:rsid w:val="00AE4F36"/>
    <w:rsid w:val="00AF057E"/>
    <w:rsid w:val="00AF2E63"/>
    <w:rsid w:val="00AF3736"/>
    <w:rsid w:val="00AF3BFB"/>
    <w:rsid w:val="00AF420B"/>
    <w:rsid w:val="00AF5017"/>
    <w:rsid w:val="00AF713C"/>
    <w:rsid w:val="00AF74DB"/>
    <w:rsid w:val="00B003E2"/>
    <w:rsid w:val="00B01148"/>
    <w:rsid w:val="00B013A6"/>
    <w:rsid w:val="00B04E25"/>
    <w:rsid w:val="00B05915"/>
    <w:rsid w:val="00B065F4"/>
    <w:rsid w:val="00B06C76"/>
    <w:rsid w:val="00B07385"/>
    <w:rsid w:val="00B0760A"/>
    <w:rsid w:val="00B07928"/>
    <w:rsid w:val="00B100D1"/>
    <w:rsid w:val="00B10FB8"/>
    <w:rsid w:val="00B1188E"/>
    <w:rsid w:val="00B11A99"/>
    <w:rsid w:val="00B12A65"/>
    <w:rsid w:val="00B140F5"/>
    <w:rsid w:val="00B14E12"/>
    <w:rsid w:val="00B1554F"/>
    <w:rsid w:val="00B15E91"/>
    <w:rsid w:val="00B16B11"/>
    <w:rsid w:val="00B171BA"/>
    <w:rsid w:val="00B178B1"/>
    <w:rsid w:val="00B201F8"/>
    <w:rsid w:val="00B20684"/>
    <w:rsid w:val="00B20F3F"/>
    <w:rsid w:val="00B20FCE"/>
    <w:rsid w:val="00B213DB"/>
    <w:rsid w:val="00B22369"/>
    <w:rsid w:val="00B22959"/>
    <w:rsid w:val="00B23E4E"/>
    <w:rsid w:val="00B243AD"/>
    <w:rsid w:val="00B2490A"/>
    <w:rsid w:val="00B24D71"/>
    <w:rsid w:val="00B250DA"/>
    <w:rsid w:val="00B2519F"/>
    <w:rsid w:val="00B255F3"/>
    <w:rsid w:val="00B25F6A"/>
    <w:rsid w:val="00B25F8B"/>
    <w:rsid w:val="00B2692E"/>
    <w:rsid w:val="00B26933"/>
    <w:rsid w:val="00B31070"/>
    <w:rsid w:val="00B314F0"/>
    <w:rsid w:val="00B31D92"/>
    <w:rsid w:val="00B3255F"/>
    <w:rsid w:val="00B3461A"/>
    <w:rsid w:val="00B3509E"/>
    <w:rsid w:val="00B37537"/>
    <w:rsid w:val="00B406FE"/>
    <w:rsid w:val="00B409D8"/>
    <w:rsid w:val="00B4196C"/>
    <w:rsid w:val="00B42018"/>
    <w:rsid w:val="00B422A3"/>
    <w:rsid w:val="00B4313E"/>
    <w:rsid w:val="00B43A38"/>
    <w:rsid w:val="00B44167"/>
    <w:rsid w:val="00B45F5D"/>
    <w:rsid w:val="00B50BAA"/>
    <w:rsid w:val="00B51315"/>
    <w:rsid w:val="00B51FEB"/>
    <w:rsid w:val="00B52477"/>
    <w:rsid w:val="00B525E7"/>
    <w:rsid w:val="00B52C46"/>
    <w:rsid w:val="00B52FD4"/>
    <w:rsid w:val="00B53285"/>
    <w:rsid w:val="00B5365A"/>
    <w:rsid w:val="00B54410"/>
    <w:rsid w:val="00B5563C"/>
    <w:rsid w:val="00B55BCB"/>
    <w:rsid w:val="00B5692E"/>
    <w:rsid w:val="00B570D0"/>
    <w:rsid w:val="00B572C6"/>
    <w:rsid w:val="00B603F9"/>
    <w:rsid w:val="00B604A9"/>
    <w:rsid w:val="00B60625"/>
    <w:rsid w:val="00B62FD2"/>
    <w:rsid w:val="00B639D5"/>
    <w:rsid w:val="00B64EB6"/>
    <w:rsid w:val="00B65C90"/>
    <w:rsid w:val="00B65EA3"/>
    <w:rsid w:val="00B66778"/>
    <w:rsid w:val="00B6714C"/>
    <w:rsid w:val="00B676DD"/>
    <w:rsid w:val="00B67D3E"/>
    <w:rsid w:val="00B70122"/>
    <w:rsid w:val="00B701E8"/>
    <w:rsid w:val="00B7136E"/>
    <w:rsid w:val="00B72168"/>
    <w:rsid w:val="00B721CE"/>
    <w:rsid w:val="00B7247C"/>
    <w:rsid w:val="00B7298B"/>
    <w:rsid w:val="00B731EF"/>
    <w:rsid w:val="00B733A1"/>
    <w:rsid w:val="00B73781"/>
    <w:rsid w:val="00B748AB"/>
    <w:rsid w:val="00B74A3D"/>
    <w:rsid w:val="00B76546"/>
    <w:rsid w:val="00B76DB6"/>
    <w:rsid w:val="00B773FC"/>
    <w:rsid w:val="00B813F1"/>
    <w:rsid w:val="00B81902"/>
    <w:rsid w:val="00B82577"/>
    <w:rsid w:val="00B82BA1"/>
    <w:rsid w:val="00B83207"/>
    <w:rsid w:val="00B835A0"/>
    <w:rsid w:val="00B85046"/>
    <w:rsid w:val="00B85722"/>
    <w:rsid w:val="00B90085"/>
    <w:rsid w:val="00B90436"/>
    <w:rsid w:val="00B91006"/>
    <w:rsid w:val="00B918C5"/>
    <w:rsid w:val="00B91F0A"/>
    <w:rsid w:val="00B92841"/>
    <w:rsid w:val="00B9364B"/>
    <w:rsid w:val="00B94FF7"/>
    <w:rsid w:val="00B955E2"/>
    <w:rsid w:val="00B96197"/>
    <w:rsid w:val="00B973BC"/>
    <w:rsid w:val="00BA0665"/>
    <w:rsid w:val="00BA08CF"/>
    <w:rsid w:val="00BA16A3"/>
    <w:rsid w:val="00BA316F"/>
    <w:rsid w:val="00BA5EA6"/>
    <w:rsid w:val="00BA605F"/>
    <w:rsid w:val="00BA6454"/>
    <w:rsid w:val="00BB2861"/>
    <w:rsid w:val="00BB3C36"/>
    <w:rsid w:val="00BB50D2"/>
    <w:rsid w:val="00BB5737"/>
    <w:rsid w:val="00BB6D2E"/>
    <w:rsid w:val="00BB720E"/>
    <w:rsid w:val="00BB78DB"/>
    <w:rsid w:val="00BC080A"/>
    <w:rsid w:val="00BC26A8"/>
    <w:rsid w:val="00BC2FEB"/>
    <w:rsid w:val="00BC41D8"/>
    <w:rsid w:val="00BC4659"/>
    <w:rsid w:val="00BC46F9"/>
    <w:rsid w:val="00BC4B6E"/>
    <w:rsid w:val="00BC5075"/>
    <w:rsid w:val="00BC513E"/>
    <w:rsid w:val="00BC5F02"/>
    <w:rsid w:val="00BC64F5"/>
    <w:rsid w:val="00BC68B7"/>
    <w:rsid w:val="00BC6966"/>
    <w:rsid w:val="00BC7603"/>
    <w:rsid w:val="00BD06E9"/>
    <w:rsid w:val="00BD2098"/>
    <w:rsid w:val="00BD2301"/>
    <w:rsid w:val="00BD25A4"/>
    <w:rsid w:val="00BD294A"/>
    <w:rsid w:val="00BD5401"/>
    <w:rsid w:val="00BD7181"/>
    <w:rsid w:val="00BD7F3B"/>
    <w:rsid w:val="00BE12F7"/>
    <w:rsid w:val="00BE1BF3"/>
    <w:rsid w:val="00BE2746"/>
    <w:rsid w:val="00BE30B6"/>
    <w:rsid w:val="00BE3418"/>
    <w:rsid w:val="00BE52B2"/>
    <w:rsid w:val="00BE64E9"/>
    <w:rsid w:val="00BE7611"/>
    <w:rsid w:val="00BF0EDF"/>
    <w:rsid w:val="00BF131C"/>
    <w:rsid w:val="00BF2FFB"/>
    <w:rsid w:val="00BF32BD"/>
    <w:rsid w:val="00BF3863"/>
    <w:rsid w:val="00BF396E"/>
    <w:rsid w:val="00BF3D8C"/>
    <w:rsid w:val="00BF45CF"/>
    <w:rsid w:val="00BF4A3F"/>
    <w:rsid w:val="00BF6171"/>
    <w:rsid w:val="00BF6ACB"/>
    <w:rsid w:val="00BF6BE5"/>
    <w:rsid w:val="00BF6C53"/>
    <w:rsid w:val="00C00560"/>
    <w:rsid w:val="00C00AD3"/>
    <w:rsid w:val="00C02879"/>
    <w:rsid w:val="00C02F52"/>
    <w:rsid w:val="00C03480"/>
    <w:rsid w:val="00C03A3A"/>
    <w:rsid w:val="00C0408B"/>
    <w:rsid w:val="00C041EE"/>
    <w:rsid w:val="00C053D5"/>
    <w:rsid w:val="00C06479"/>
    <w:rsid w:val="00C066AF"/>
    <w:rsid w:val="00C06757"/>
    <w:rsid w:val="00C06CBF"/>
    <w:rsid w:val="00C07134"/>
    <w:rsid w:val="00C0730D"/>
    <w:rsid w:val="00C1043C"/>
    <w:rsid w:val="00C11964"/>
    <w:rsid w:val="00C11BCF"/>
    <w:rsid w:val="00C12704"/>
    <w:rsid w:val="00C12CA9"/>
    <w:rsid w:val="00C12E12"/>
    <w:rsid w:val="00C12F8F"/>
    <w:rsid w:val="00C1364F"/>
    <w:rsid w:val="00C14EDA"/>
    <w:rsid w:val="00C152DC"/>
    <w:rsid w:val="00C16D55"/>
    <w:rsid w:val="00C176E5"/>
    <w:rsid w:val="00C17902"/>
    <w:rsid w:val="00C21C81"/>
    <w:rsid w:val="00C240C2"/>
    <w:rsid w:val="00C241F1"/>
    <w:rsid w:val="00C24F6E"/>
    <w:rsid w:val="00C25465"/>
    <w:rsid w:val="00C25749"/>
    <w:rsid w:val="00C2602F"/>
    <w:rsid w:val="00C26418"/>
    <w:rsid w:val="00C27322"/>
    <w:rsid w:val="00C27B67"/>
    <w:rsid w:val="00C30FBC"/>
    <w:rsid w:val="00C3313B"/>
    <w:rsid w:val="00C336BD"/>
    <w:rsid w:val="00C33D53"/>
    <w:rsid w:val="00C33E19"/>
    <w:rsid w:val="00C355FC"/>
    <w:rsid w:val="00C35ACF"/>
    <w:rsid w:val="00C36B09"/>
    <w:rsid w:val="00C36C15"/>
    <w:rsid w:val="00C36EB8"/>
    <w:rsid w:val="00C37492"/>
    <w:rsid w:val="00C40932"/>
    <w:rsid w:val="00C40DC4"/>
    <w:rsid w:val="00C41236"/>
    <w:rsid w:val="00C41E18"/>
    <w:rsid w:val="00C427D6"/>
    <w:rsid w:val="00C448CB"/>
    <w:rsid w:val="00C451D2"/>
    <w:rsid w:val="00C460A2"/>
    <w:rsid w:val="00C46986"/>
    <w:rsid w:val="00C46C9E"/>
    <w:rsid w:val="00C4778B"/>
    <w:rsid w:val="00C478E5"/>
    <w:rsid w:val="00C50930"/>
    <w:rsid w:val="00C51819"/>
    <w:rsid w:val="00C5235E"/>
    <w:rsid w:val="00C52D09"/>
    <w:rsid w:val="00C52EE1"/>
    <w:rsid w:val="00C52FD4"/>
    <w:rsid w:val="00C53D40"/>
    <w:rsid w:val="00C54228"/>
    <w:rsid w:val="00C54884"/>
    <w:rsid w:val="00C54FA4"/>
    <w:rsid w:val="00C55E34"/>
    <w:rsid w:val="00C567E8"/>
    <w:rsid w:val="00C57FDE"/>
    <w:rsid w:val="00C622CF"/>
    <w:rsid w:val="00C62533"/>
    <w:rsid w:val="00C62680"/>
    <w:rsid w:val="00C626E3"/>
    <w:rsid w:val="00C64B58"/>
    <w:rsid w:val="00C658A6"/>
    <w:rsid w:val="00C659CB"/>
    <w:rsid w:val="00C660A7"/>
    <w:rsid w:val="00C66231"/>
    <w:rsid w:val="00C67455"/>
    <w:rsid w:val="00C67A38"/>
    <w:rsid w:val="00C67B68"/>
    <w:rsid w:val="00C706A7"/>
    <w:rsid w:val="00C70D48"/>
    <w:rsid w:val="00C71339"/>
    <w:rsid w:val="00C732FC"/>
    <w:rsid w:val="00C74986"/>
    <w:rsid w:val="00C75CA2"/>
    <w:rsid w:val="00C7613A"/>
    <w:rsid w:val="00C766CC"/>
    <w:rsid w:val="00C76C5D"/>
    <w:rsid w:val="00C76D68"/>
    <w:rsid w:val="00C76DB3"/>
    <w:rsid w:val="00C76E34"/>
    <w:rsid w:val="00C77CF7"/>
    <w:rsid w:val="00C80306"/>
    <w:rsid w:val="00C80728"/>
    <w:rsid w:val="00C80737"/>
    <w:rsid w:val="00C810AC"/>
    <w:rsid w:val="00C81A5A"/>
    <w:rsid w:val="00C81A90"/>
    <w:rsid w:val="00C82EA0"/>
    <w:rsid w:val="00C83B33"/>
    <w:rsid w:val="00C841DD"/>
    <w:rsid w:val="00C8494F"/>
    <w:rsid w:val="00C84D53"/>
    <w:rsid w:val="00C85EE9"/>
    <w:rsid w:val="00C86063"/>
    <w:rsid w:val="00C864DE"/>
    <w:rsid w:val="00C86D3D"/>
    <w:rsid w:val="00C872C1"/>
    <w:rsid w:val="00C87805"/>
    <w:rsid w:val="00C90090"/>
    <w:rsid w:val="00C9025B"/>
    <w:rsid w:val="00C90BB6"/>
    <w:rsid w:val="00C910AC"/>
    <w:rsid w:val="00C912EC"/>
    <w:rsid w:val="00C914F3"/>
    <w:rsid w:val="00C91714"/>
    <w:rsid w:val="00C91ED7"/>
    <w:rsid w:val="00C928AF"/>
    <w:rsid w:val="00C93349"/>
    <w:rsid w:val="00C9340B"/>
    <w:rsid w:val="00C94340"/>
    <w:rsid w:val="00C95A5C"/>
    <w:rsid w:val="00C95C3F"/>
    <w:rsid w:val="00CA01F7"/>
    <w:rsid w:val="00CA0F81"/>
    <w:rsid w:val="00CA371C"/>
    <w:rsid w:val="00CA4B75"/>
    <w:rsid w:val="00CA5A9A"/>
    <w:rsid w:val="00CA647D"/>
    <w:rsid w:val="00CA77B8"/>
    <w:rsid w:val="00CB0565"/>
    <w:rsid w:val="00CB0658"/>
    <w:rsid w:val="00CB0F12"/>
    <w:rsid w:val="00CB526C"/>
    <w:rsid w:val="00CB5EA1"/>
    <w:rsid w:val="00CB617D"/>
    <w:rsid w:val="00CB61AA"/>
    <w:rsid w:val="00CB69B8"/>
    <w:rsid w:val="00CB726E"/>
    <w:rsid w:val="00CB7AA0"/>
    <w:rsid w:val="00CC0B2E"/>
    <w:rsid w:val="00CC0E3E"/>
    <w:rsid w:val="00CC1BCA"/>
    <w:rsid w:val="00CC28D7"/>
    <w:rsid w:val="00CC28ED"/>
    <w:rsid w:val="00CC396D"/>
    <w:rsid w:val="00CC5578"/>
    <w:rsid w:val="00CC5619"/>
    <w:rsid w:val="00CC57F0"/>
    <w:rsid w:val="00CC5D72"/>
    <w:rsid w:val="00CC62AE"/>
    <w:rsid w:val="00CC641C"/>
    <w:rsid w:val="00CC6E7A"/>
    <w:rsid w:val="00CD2A59"/>
    <w:rsid w:val="00CD2B3B"/>
    <w:rsid w:val="00CD4491"/>
    <w:rsid w:val="00CD5725"/>
    <w:rsid w:val="00CD5ACB"/>
    <w:rsid w:val="00CD6435"/>
    <w:rsid w:val="00CD6C6A"/>
    <w:rsid w:val="00CD7C35"/>
    <w:rsid w:val="00CD7E9B"/>
    <w:rsid w:val="00CE13CE"/>
    <w:rsid w:val="00CE147E"/>
    <w:rsid w:val="00CE21FE"/>
    <w:rsid w:val="00CE2F6F"/>
    <w:rsid w:val="00CE33CF"/>
    <w:rsid w:val="00CE37B0"/>
    <w:rsid w:val="00CE5BEE"/>
    <w:rsid w:val="00CE60CE"/>
    <w:rsid w:val="00CE67B7"/>
    <w:rsid w:val="00CE7FC4"/>
    <w:rsid w:val="00CF052F"/>
    <w:rsid w:val="00CF117D"/>
    <w:rsid w:val="00CF1475"/>
    <w:rsid w:val="00CF173B"/>
    <w:rsid w:val="00CF28D0"/>
    <w:rsid w:val="00CF39C7"/>
    <w:rsid w:val="00CF4CC6"/>
    <w:rsid w:val="00CF652C"/>
    <w:rsid w:val="00CF6667"/>
    <w:rsid w:val="00D00692"/>
    <w:rsid w:val="00D01261"/>
    <w:rsid w:val="00D01C0C"/>
    <w:rsid w:val="00D02D72"/>
    <w:rsid w:val="00D038EF"/>
    <w:rsid w:val="00D0420F"/>
    <w:rsid w:val="00D046E1"/>
    <w:rsid w:val="00D04ADF"/>
    <w:rsid w:val="00D0504F"/>
    <w:rsid w:val="00D054EB"/>
    <w:rsid w:val="00D055A5"/>
    <w:rsid w:val="00D05876"/>
    <w:rsid w:val="00D06154"/>
    <w:rsid w:val="00D06796"/>
    <w:rsid w:val="00D07493"/>
    <w:rsid w:val="00D1099A"/>
    <w:rsid w:val="00D1180A"/>
    <w:rsid w:val="00D132A3"/>
    <w:rsid w:val="00D13AD5"/>
    <w:rsid w:val="00D143F7"/>
    <w:rsid w:val="00D1454D"/>
    <w:rsid w:val="00D15B6E"/>
    <w:rsid w:val="00D15D25"/>
    <w:rsid w:val="00D16424"/>
    <w:rsid w:val="00D16A69"/>
    <w:rsid w:val="00D171FC"/>
    <w:rsid w:val="00D20AAF"/>
    <w:rsid w:val="00D20FC4"/>
    <w:rsid w:val="00D22933"/>
    <w:rsid w:val="00D22AE2"/>
    <w:rsid w:val="00D23DB0"/>
    <w:rsid w:val="00D241E7"/>
    <w:rsid w:val="00D24370"/>
    <w:rsid w:val="00D24AF9"/>
    <w:rsid w:val="00D255A3"/>
    <w:rsid w:val="00D267FB"/>
    <w:rsid w:val="00D30097"/>
    <w:rsid w:val="00D30F66"/>
    <w:rsid w:val="00D319D5"/>
    <w:rsid w:val="00D3369D"/>
    <w:rsid w:val="00D344FA"/>
    <w:rsid w:val="00D345F6"/>
    <w:rsid w:val="00D34B4F"/>
    <w:rsid w:val="00D34CC0"/>
    <w:rsid w:val="00D35D6A"/>
    <w:rsid w:val="00D3681D"/>
    <w:rsid w:val="00D368D2"/>
    <w:rsid w:val="00D37B73"/>
    <w:rsid w:val="00D40617"/>
    <w:rsid w:val="00D4088C"/>
    <w:rsid w:val="00D41272"/>
    <w:rsid w:val="00D415B6"/>
    <w:rsid w:val="00D41FD0"/>
    <w:rsid w:val="00D41FE0"/>
    <w:rsid w:val="00D44DB1"/>
    <w:rsid w:val="00D46128"/>
    <w:rsid w:val="00D47724"/>
    <w:rsid w:val="00D5082E"/>
    <w:rsid w:val="00D50A59"/>
    <w:rsid w:val="00D5215B"/>
    <w:rsid w:val="00D5267E"/>
    <w:rsid w:val="00D52A4A"/>
    <w:rsid w:val="00D53060"/>
    <w:rsid w:val="00D532C7"/>
    <w:rsid w:val="00D53BAE"/>
    <w:rsid w:val="00D53F04"/>
    <w:rsid w:val="00D54B38"/>
    <w:rsid w:val="00D55E51"/>
    <w:rsid w:val="00D5607E"/>
    <w:rsid w:val="00D608E2"/>
    <w:rsid w:val="00D608F8"/>
    <w:rsid w:val="00D60ED5"/>
    <w:rsid w:val="00D6175E"/>
    <w:rsid w:val="00D618F5"/>
    <w:rsid w:val="00D6248C"/>
    <w:rsid w:val="00D62E22"/>
    <w:rsid w:val="00D632E3"/>
    <w:rsid w:val="00D64AA7"/>
    <w:rsid w:val="00D65D84"/>
    <w:rsid w:val="00D66871"/>
    <w:rsid w:val="00D66BE1"/>
    <w:rsid w:val="00D671F3"/>
    <w:rsid w:val="00D70233"/>
    <w:rsid w:val="00D738B8"/>
    <w:rsid w:val="00D7406D"/>
    <w:rsid w:val="00D74DE8"/>
    <w:rsid w:val="00D74FC9"/>
    <w:rsid w:val="00D759B4"/>
    <w:rsid w:val="00D76361"/>
    <w:rsid w:val="00D76481"/>
    <w:rsid w:val="00D76733"/>
    <w:rsid w:val="00D77963"/>
    <w:rsid w:val="00D8063F"/>
    <w:rsid w:val="00D80C77"/>
    <w:rsid w:val="00D80D81"/>
    <w:rsid w:val="00D820D2"/>
    <w:rsid w:val="00D82B09"/>
    <w:rsid w:val="00D82DE5"/>
    <w:rsid w:val="00D83017"/>
    <w:rsid w:val="00D83777"/>
    <w:rsid w:val="00D84FB2"/>
    <w:rsid w:val="00D854EF"/>
    <w:rsid w:val="00D87CA2"/>
    <w:rsid w:val="00D903FC"/>
    <w:rsid w:val="00D90F20"/>
    <w:rsid w:val="00D91974"/>
    <w:rsid w:val="00D957AC"/>
    <w:rsid w:val="00D95B3B"/>
    <w:rsid w:val="00D95EE7"/>
    <w:rsid w:val="00D96A2E"/>
    <w:rsid w:val="00DA0490"/>
    <w:rsid w:val="00DA3BF3"/>
    <w:rsid w:val="00DA3CD9"/>
    <w:rsid w:val="00DA4F67"/>
    <w:rsid w:val="00DA5108"/>
    <w:rsid w:val="00DA5154"/>
    <w:rsid w:val="00DA5EA2"/>
    <w:rsid w:val="00DA6600"/>
    <w:rsid w:val="00DA6903"/>
    <w:rsid w:val="00DA7440"/>
    <w:rsid w:val="00DA7B05"/>
    <w:rsid w:val="00DB08C7"/>
    <w:rsid w:val="00DB0C96"/>
    <w:rsid w:val="00DB293B"/>
    <w:rsid w:val="00DB3033"/>
    <w:rsid w:val="00DB4236"/>
    <w:rsid w:val="00DB4DA5"/>
    <w:rsid w:val="00DB5C98"/>
    <w:rsid w:val="00DB7987"/>
    <w:rsid w:val="00DC0ED5"/>
    <w:rsid w:val="00DC1273"/>
    <w:rsid w:val="00DC1330"/>
    <w:rsid w:val="00DC17B9"/>
    <w:rsid w:val="00DC1C79"/>
    <w:rsid w:val="00DC2576"/>
    <w:rsid w:val="00DC274F"/>
    <w:rsid w:val="00DC2BB3"/>
    <w:rsid w:val="00DC300F"/>
    <w:rsid w:val="00DC311D"/>
    <w:rsid w:val="00DC3680"/>
    <w:rsid w:val="00DC3ABD"/>
    <w:rsid w:val="00DC4853"/>
    <w:rsid w:val="00DC7483"/>
    <w:rsid w:val="00DC7DE8"/>
    <w:rsid w:val="00DD01A4"/>
    <w:rsid w:val="00DD24D1"/>
    <w:rsid w:val="00DD3539"/>
    <w:rsid w:val="00DD4376"/>
    <w:rsid w:val="00DD46AE"/>
    <w:rsid w:val="00DD4AB6"/>
    <w:rsid w:val="00DD4D4B"/>
    <w:rsid w:val="00DD64A0"/>
    <w:rsid w:val="00DD6B61"/>
    <w:rsid w:val="00DD70F8"/>
    <w:rsid w:val="00DD7803"/>
    <w:rsid w:val="00DD79D1"/>
    <w:rsid w:val="00DE275D"/>
    <w:rsid w:val="00DE2CD3"/>
    <w:rsid w:val="00DE36C6"/>
    <w:rsid w:val="00DE36DB"/>
    <w:rsid w:val="00DE554B"/>
    <w:rsid w:val="00DE72EF"/>
    <w:rsid w:val="00DE73B9"/>
    <w:rsid w:val="00DE753C"/>
    <w:rsid w:val="00DE7985"/>
    <w:rsid w:val="00DF171D"/>
    <w:rsid w:val="00DF2113"/>
    <w:rsid w:val="00DF23AF"/>
    <w:rsid w:val="00DF255C"/>
    <w:rsid w:val="00DF2AF0"/>
    <w:rsid w:val="00DF2DF0"/>
    <w:rsid w:val="00DF3628"/>
    <w:rsid w:val="00DF39FB"/>
    <w:rsid w:val="00DF494D"/>
    <w:rsid w:val="00DF5B2E"/>
    <w:rsid w:val="00DF65DC"/>
    <w:rsid w:val="00DF6BD6"/>
    <w:rsid w:val="00DF768E"/>
    <w:rsid w:val="00DF7A64"/>
    <w:rsid w:val="00E00961"/>
    <w:rsid w:val="00E00ACF"/>
    <w:rsid w:val="00E041E0"/>
    <w:rsid w:val="00E04458"/>
    <w:rsid w:val="00E047D0"/>
    <w:rsid w:val="00E0539B"/>
    <w:rsid w:val="00E0667A"/>
    <w:rsid w:val="00E1016C"/>
    <w:rsid w:val="00E108FC"/>
    <w:rsid w:val="00E10A7A"/>
    <w:rsid w:val="00E10DF0"/>
    <w:rsid w:val="00E13046"/>
    <w:rsid w:val="00E1385F"/>
    <w:rsid w:val="00E13E3D"/>
    <w:rsid w:val="00E13FB6"/>
    <w:rsid w:val="00E13FC4"/>
    <w:rsid w:val="00E172BD"/>
    <w:rsid w:val="00E206A4"/>
    <w:rsid w:val="00E22970"/>
    <w:rsid w:val="00E22D73"/>
    <w:rsid w:val="00E23250"/>
    <w:rsid w:val="00E23A29"/>
    <w:rsid w:val="00E244E5"/>
    <w:rsid w:val="00E25389"/>
    <w:rsid w:val="00E2545B"/>
    <w:rsid w:val="00E25625"/>
    <w:rsid w:val="00E25C90"/>
    <w:rsid w:val="00E25F76"/>
    <w:rsid w:val="00E26BE2"/>
    <w:rsid w:val="00E26E18"/>
    <w:rsid w:val="00E27C30"/>
    <w:rsid w:val="00E31553"/>
    <w:rsid w:val="00E3308D"/>
    <w:rsid w:val="00E34C21"/>
    <w:rsid w:val="00E35222"/>
    <w:rsid w:val="00E37098"/>
    <w:rsid w:val="00E37384"/>
    <w:rsid w:val="00E41C6F"/>
    <w:rsid w:val="00E43451"/>
    <w:rsid w:val="00E434E4"/>
    <w:rsid w:val="00E4361B"/>
    <w:rsid w:val="00E43E1F"/>
    <w:rsid w:val="00E44656"/>
    <w:rsid w:val="00E44906"/>
    <w:rsid w:val="00E46177"/>
    <w:rsid w:val="00E50474"/>
    <w:rsid w:val="00E51C84"/>
    <w:rsid w:val="00E523E6"/>
    <w:rsid w:val="00E525DE"/>
    <w:rsid w:val="00E52E65"/>
    <w:rsid w:val="00E52EB8"/>
    <w:rsid w:val="00E537A4"/>
    <w:rsid w:val="00E539E4"/>
    <w:rsid w:val="00E54360"/>
    <w:rsid w:val="00E55889"/>
    <w:rsid w:val="00E55B9D"/>
    <w:rsid w:val="00E57052"/>
    <w:rsid w:val="00E60FF1"/>
    <w:rsid w:val="00E61586"/>
    <w:rsid w:val="00E61CD4"/>
    <w:rsid w:val="00E628F3"/>
    <w:rsid w:val="00E63F64"/>
    <w:rsid w:val="00E64B20"/>
    <w:rsid w:val="00E6522E"/>
    <w:rsid w:val="00E66508"/>
    <w:rsid w:val="00E7007F"/>
    <w:rsid w:val="00E70C20"/>
    <w:rsid w:val="00E70C95"/>
    <w:rsid w:val="00E71938"/>
    <w:rsid w:val="00E71941"/>
    <w:rsid w:val="00E725A8"/>
    <w:rsid w:val="00E72B49"/>
    <w:rsid w:val="00E7306C"/>
    <w:rsid w:val="00E734AD"/>
    <w:rsid w:val="00E7476A"/>
    <w:rsid w:val="00E74CAC"/>
    <w:rsid w:val="00E759EC"/>
    <w:rsid w:val="00E75B23"/>
    <w:rsid w:val="00E75D40"/>
    <w:rsid w:val="00E75E72"/>
    <w:rsid w:val="00E765D7"/>
    <w:rsid w:val="00E77E8A"/>
    <w:rsid w:val="00E77EBF"/>
    <w:rsid w:val="00E806C2"/>
    <w:rsid w:val="00E82232"/>
    <w:rsid w:val="00E82B95"/>
    <w:rsid w:val="00E84D5C"/>
    <w:rsid w:val="00E853C7"/>
    <w:rsid w:val="00E86445"/>
    <w:rsid w:val="00E867B0"/>
    <w:rsid w:val="00E867E3"/>
    <w:rsid w:val="00E90CA7"/>
    <w:rsid w:val="00E91511"/>
    <w:rsid w:val="00E9192D"/>
    <w:rsid w:val="00E92720"/>
    <w:rsid w:val="00E9288D"/>
    <w:rsid w:val="00E931D4"/>
    <w:rsid w:val="00E9341A"/>
    <w:rsid w:val="00E94ECF"/>
    <w:rsid w:val="00E95109"/>
    <w:rsid w:val="00E955F1"/>
    <w:rsid w:val="00E95A6F"/>
    <w:rsid w:val="00E9735B"/>
    <w:rsid w:val="00E976D8"/>
    <w:rsid w:val="00EA0ABF"/>
    <w:rsid w:val="00EA16C3"/>
    <w:rsid w:val="00EA1D2C"/>
    <w:rsid w:val="00EA2AE7"/>
    <w:rsid w:val="00EA3960"/>
    <w:rsid w:val="00EA50E4"/>
    <w:rsid w:val="00EA53D0"/>
    <w:rsid w:val="00EA55FB"/>
    <w:rsid w:val="00EA5FCD"/>
    <w:rsid w:val="00EA668F"/>
    <w:rsid w:val="00EB2A15"/>
    <w:rsid w:val="00EB32A5"/>
    <w:rsid w:val="00EB39ED"/>
    <w:rsid w:val="00EB5A3C"/>
    <w:rsid w:val="00EB5C64"/>
    <w:rsid w:val="00EB6848"/>
    <w:rsid w:val="00EC00EB"/>
    <w:rsid w:val="00EC018B"/>
    <w:rsid w:val="00EC1105"/>
    <w:rsid w:val="00EC1A98"/>
    <w:rsid w:val="00EC237D"/>
    <w:rsid w:val="00EC3564"/>
    <w:rsid w:val="00EC4F9A"/>
    <w:rsid w:val="00EC6935"/>
    <w:rsid w:val="00EC70DC"/>
    <w:rsid w:val="00EC755F"/>
    <w:rsid w:val="00ED1492"/>
    <w:rsid w:val="00ED194A"/>
    <w:rsid w:val="00ED254E"/>
    <w:rsid w:val="00ED268F"/>
    <w:rsid w:val="00ED27EA"/>
    <w:rsid w:val="00ED3E64"/>
    <w:rsid w:val="00ED3FC4"/>
    <w:rsid w:val="00ED5D8D"/>
    <w:rsid w:val="00ED6D06"/>
    <w:rsid w:val="00ED7F2D"/>
    <w:rsid w:val="00ED7F6B"/>
    <w:rsid w:val="00EE14EB"/>
    <w:rsid w:val="00EE3277"/>
    <w:rsid w:val="00EE3693"/>
    <w:rsid w:val="00EE4133"/>
    <w:rsid w:val="00EE5D81"/>
    <w:rsid w:val="00EE6CE0"/>
    <w:rsid w:val="00EF15C5"/>
    <w:rsid w:val="00EF1787"/>
    <w:rsid w:val="00EF19CE"/>
    <w:rsid w:val="00EF4B4F"/>
    <w:rsid w:val="00EF5645"/>
    <w:rsid w:val="00EF7DEA"/>
    <w:rsid w:val="00F00C72"/>
    <w:rsid w:val="00F011C3"/>
    <w:rsid w:val="00F01EA5"/>
    <w:rsid w:val="00F032C2"/>
    <w:rsid w:val="00F03B7B"/>
    <w:rsid w:val="00F04D18"/>
    <w:rsid w:val="00F05599"/>
    <w:rsid w:val="00F0576B"/>
    <w:rsid w:val="00F05C20"/>
    <w:rsid w:val="00F06B6A"/>
    <w:rsid w:val="00F06D42"/>
    <w:rsid w:val="00F07BCD"/>
    <w:rsid w:val="00F1169D"/>
    <w:rsid w:val="00F11BB1"/>
    <w:rsid w:val="00F130D0"/>
    <w:rsid w:val="00F137DF"/>
    <w:rsid w:val="00F14313"/>
    <w:rsid w:val="00F1493A"/>
    <w:rsid w:val="00F15CEE"/>
    <w:rsid w:val="00F1636C"/>
    <w:rsid w:val="00F17C78"/>
    <w:rsid w:val="00F20486"/>
    <w:rsid w:val="00F20D89"/>
    <w:rsid w:val="00F21134"/>
    <w:rsid w:val="00F21A57"/>
    <w:rsid w:val="00F21B9F"/>
    <w:rsid w:val="00F23588"/>
    <w:rsid w:val="00F23C07"/>
    <w:rsid w:val="00F23D8F"/>
    <w:rsid w:val="00F240D1"/>
    <w:rsid w:val="00F2412E"/>
    <w:rsid w:val="00F25847"/>
    <w:rsid w:val="00F268B0"/>
    <w:rsid w:val="00F26927"/>
    <w:rsid w:val="00F2739E"/>
    <w:rsid w:val="00F276DA"/>
    <w:rsid w:val="00F316B2"/>
    <w:rsid w:val="00F343E2"/>
    <w:rsid w:val="00F354F8"/>
    <w:rsid w:val="00F35CFE"/>
    <w:rsid w:val="00F35DF1"/>
    <w:rsid w:val="00F361E4"/>
    <w:rsid w:val="00F36256"/>
    <w:rsid w:val="00F36A69"/>
    <w:rsid w:val="00F36BC9"/>
    <w:rsid w:val="00F372F5"/>
    <w:rsid w:val="00F3767C"/>
    <w:rsid w:val="00F40A27"/>
    <w:rsid w:val="00F413A9"/>
    <w:rsid w:val="00F41588"/>
    <w:rsid w:val="00F41711"/>
    <w:rsid w:val="00F41809"/>
    <w:rsid w:val="00F434AC"/>
    <w:rsid w:val="00F43895"/>
    <w:rsid w:val="00F45D33"/>
    <w:rsid w:val="00F46121"/>
    <w:rsid w:val="00F4674D"/>
    <w:rsid w:val="00F47143"/>
    <w:rsid w:val="00F47CA6"/>
    <w:rsid w:val="00F47FF9"/>
    <w:rsid w:val="00F51946"/>
    <w:rsid w:val="00F51DB3"/>
    <w:rsid w:val="00F54AD7"/>
    <w:rsid w:val="00F54C4D"/>
    <w:rsid w:val="00F55076"/>
    <w:rsid w:val="00F57406"/>
    <w:rsid w:val="00F608BF"/>
    <w:rsid w:val="00F60DFC"/>
    <w:rsid w:val="00F61953"/>
    <w:rsid w:val="00F61DCF"/>
    <w:rsid w:val="00F63257"/>
    <w:rsid w:val="00F64447"/>
    <w:rsid w:val="00F67D04"/>
    <w:rsid w:val="00F70F30"/>
    <w:rsid w:val="00F71407"/>
    <w:rsid w:val="00F71615"/>
    <w:rsid w:val="00F72539"/>
    <w:rsid w:val="00F72F2E"/>
    <w:rsid w:val="00F73574"/>
    <w:rsid w:val="00F73D7B"/>
    <w:rsid w:val="00F74910"/>
    <w:rsid w:val="00F74ED8"/>
    <w:rsid w:val="00F75A06"/>
    <w:rsid w:val="00F75F35"/>
    <w:rsid w:val="00F76017"/>
    <w:rsid w:val="00F7615E"/>
    <w:rsid w:val="00F76CDB"/>
    <w:rsid w:val="00F77114"/>
    <w:rsid w:val="00F77DBB"/>
    <w:rsid w:val="00F8036F"/>
    <w:rsid w:val="00F807BE"/>
    <w:rsid w:val="00F80E44"/>
    <w:rsid w:val="00F814EB"/>
    <w:rsid w:val="00F83A5E"/>
    <w:rsid w:val="00F83BD2"/>
    <w:rsid w:val="00F84FFB"/>
    <w:rsid w:val="00F8634F"/>
    <w:rsid w:val="00F8660A"/>
    <w:rsid w:val="00F869A7"/>
    <w:rsid w:val="00F8706B"/>
    <w:rsid w:val="00F877DD"/>
    <w:rsid w:val="00F87B25"/>
    <w:rsid w:val="00F9042E"/>
    <w:rsid w:val="00F913FD"/>
    <w:rsid w:val="00F92252"/>
    <w:rsid w:val="00F93826"/>
    <w:rsid w:val="00F9527E"/>
    <w:rsid w:val="00F95781"/>
    <w:rsid w:val="00F9617D"/>
    <w:rsid w:val="00F96819"/>
    <w:rsid w:val="00F97230"/>
    <w:rsid w:val="00F9723D"/>
    <w:rsid w:val="00F978D1"/>
    <w:rsid w:val="00F97F94"/>
    <w:rsid w:val="00FA0696"/>
    <w:rsid w:val="00FA0F0E"/>
    <w:rsid w:val="00FA1607"/>
    <w:rsid w:val="00FA21FA"/>
    <w:rsid w:val="00FA2791"/>
    <w:rsid w:val="00FA4F66"/>
    <w:rsid w:val="00FA5F4C"/>
    <w:rsid w:val="00FA60E5"/>
    <w:rsid w:val="00FA6146"/>
    <w:rsid w:val="00FB115E"/>
    <w:rsid w:val="00FB15F3"/>
    <w:rsid w:val="00FB2B80"/>
    <w:rsid w:val="00FB329D"/>
    <w:rsid w:val="00FB414D"/>
    <w:rsid w:val="00FB45A3"/>
    <w:rsid w:val="00FB4A53"/>
    <w:rsid w:val="00FB5298"/>
    <w:rsid w:val="00FB5DF2"/>
    <w:rsid w:val="00FB7291"/>
    <w:rsid w:val="00FB74EC"/>
    <w:rsid w:val="00FB7703"/>
    <w:rsid w:val="00FB7F69"/>
    <w:rsid w:val="00FC0DDC"/>
    <w:rsid w:val="00FC0DFB"/>
    <w:rsid w:val="00FC1AD1"/>
    <w:rsid w:val="00FC1D79"/>
    <w:rsid w:val="00FC1E1E"/>
    <w:rsid w:val="00FC2360"/>
    <w:rsid w:val="00FC2AE4"/>
    <w:rsid w:val="00FC3D90"/>
    <w:rsid w:val="00FC59B7"/>
    <w:rsid w:val="00FC651F"/>
    <w:rsid w:val="00FD0547"/>
    <w:rsid w:val="00FD18AA"/>
    <w:rsid w:val="00FD1943"/>
    <w:rsid w:val="00FD2F1A"/>
    <w:rsid w:val="00FD31FD"/>
    <w:rsid w:val="00FD3365"/>
    <w:rsid w:val="00FD355B"/>
    <w:rsid w:val="00FD42C2"/>
    <w:rsid w:val="00FD4872"/>
    <w:rsid w:val="00FD5AB1"/>
    <w:rsid w:val="00FE06B0"/>
    <w:rsid w:val="00FE06BE"/>
    <w:rsid w:val="00FE0A79"/>
    <w:rsid w:val="00FE0AA0"/>
    <w:rsid w:val="00FE0BD0"/>
    <w:rsid w:val="00FE1CCD"/>
    <w:rsid w:val="00FE2D81"/>
    <w:rsid w:val="00FE43E3"/>
    <w:rsid w:val="00FE4457"/>
    <w:rsid w:val="00FE4A8F"/>
    <w:rsid w:val="00FE68A2"/>
    <w:rsid w:val="00FE7C03"/>
    <w:rsid w:val="00FF0839"/>
    <w:rsid w:val="00FF1815"/>
    <w:rsid w:val="00FF1A38"/>
    <w:rsid w:val="00FF3123"/>
    <w:rsid w:val="00FF3713"/>
    <w:rsid w:val="00FF3E71"/>
    <w:rsid w:val="00FF44A9"/>
    <w:rsid w:val="00FF48D9"/>
    <w:rsid w:val="00FF4C92"/>
    <w:rsid w:val="00FF4D1A"/>
    <w:rsid w:val="00FF78D0"/>
    <w:rsid w:val="00F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43F9141"/>
  <w15:docId w15:val="{F77FA9CA-00E7-4A01-9D1F-E51E5543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9F6228"/>
    <w:pPr>
      <w:jc w:val="both"/>
    </w:pPr>
    <w:rPr>
      <w:sz w:val="28"/>
      <w:szCs w:val="24"/>
    </w:rPr>
  </w:style>
  <w:style w:type="paragraph" w:styleId="10">
    <w:name w:val="heading 1"/>
    <w:next w:val="a0"/>
    <w:link w:val="11"/>
    <w:uiPriority w:val="9"/>
    <w:qFormat/>
    <w:rsid w:val="00651C2C"/>
    <w:pPr>
      <w:widowControl w:val="0"/>
      <w:tabs>
        <w:tab w:val="left" w:pos="1134"/>
      </w:tabs>
      <w:spacing w:before="240" w:after="240"/>
      <w:ind w:firstLine="720"/>
      <w:outlineLvl w:val="0"/>
    </w:pPr>
    <w:rPr>
      <w:b/>
      <w:sz w:val="28"/>
      <w:szCs w:val="28"/>
    </w:rPr>
  </w:style>
  <w:style w:type="paragraph" w:styleId="2">
    <w:name w:val="heading 2"/>
    <w:basedOn w:val="4"/>
    <w:next w:val="a0"/>
    <w:autoRedefine/>
    <w:qFormat/>
    <w:rsid w:val="0039357D"/>
    <w:pPr>
      <w:keepNext/>
      <w:numPr>
        <w:ilvl w:val="1"/>
        <w:numId w:val="4"/>
      </w:numPr>
      <w:spacing w:after="0"/>
      <w:outlineLvl w:val="1"/>
    </w:pPr>
    <w:rPr>
      <w:rFonts w:cs="Arial"/>
      <w:b/>
      <w:bCs/>
      <w:iCs/>
      <w:sz w:val="24"/>
    </w:rPr>
  </w:style>
  <w:style w:type="paragraph" w:styleId="40">
    <w:name w:val="heading 4"/>
    <w:basedOn w:val="a0"/>
    <w:next w:val="a0"/>
    <w:link w:val="41"/>
    <w:semiHidden/>
    <w:unhideWhenUsed/>
    <w:qFormat/>
    <w:rsid w:val="00F241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0"/>
    <w:next w:val="a0"/>
    <w:qFormat/>
    <w:rsid w:val="00651C2C"/>
    <w:pPr>
      <w:keepNext/>
      <w:widowControl w:val="0"/>
      <w:spacing w:line="360" w:lineRule="auto"/>
      <w:outlineLvl w:val="7"/>
    </w:pPr>
    <w:rPr>
      <w:b/>
      <w:bCs/>
      <w:sz w:val="32"/>
      <w:szCs w:val="3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A1625"/>
    <w:pPr>
      <w:keepNext/>
      <w:keepLines/>
      <w:spacing w:before="200" w:line="276" w:lineRule="auto"/>
      <w:jc w:val="left"/>
      <w:outlineLvl w:val="8"/>
    </w:pPr>
    <w:rPr>
      <w:rFonts w:ascii="Cambria" w:eastAsiaTheme="minorEastAsia" w:hAnsi="Cambria"/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CE67B7"/>
    <w:pPr>
      <w:spacing w:before="120" w:after="120"/>
    </w:pPr>
    <w:rPr>
      <w:b/>
      <w:sz w:val="20"/>
      <w:szCs w:val="20"/>
    </w:rPr>
  </w:style>
  <w:style w:type="paragraph" w:styleId="a5">
    <w:name w:val="header"/>
    <w:basedOn w:val="a0"/>
    <w:link w:val="a6"/>
    <w:uiPriority w:val="99"/>
    <w:rsid w:val="00AA3540"/>
    <w:pPr>
      <w:tabs>
        <w:tab w:val="center" w:pos="4677"/>
        <w:tab w:val="right" w:pos="9355"/>
      </w:tabs>
    </w:pPr>
  </w:style>
  <w:style w:type="paragraph" w:styleId="a7">
    <w:name w:val="footnote text"/>
    <w:basedOn w:val="a0"/>
    <w:link w:val="a8"/>
    <w:semiHidden/>
    <w:rsid w:val="0041301D"/>
    <w:rPr>
      <w:sz w:val="20"/>
      <w:szCs w:val="20"/>
    </w:rPr>
  </w:style>
  <w:style w:type="character" w:styleId="a9">
    <w:name w:val="footnote reference"/>
    <w:basedOn w:val="a1"/>
    <w:semiHidden/>
    <w:rsid w:val="0041301D"/>
    <w:rPr>
      <w:vertAlign w:val="superscript"/>
    </w:rPr>
  </w:style>
  <w:style w:type="table" w:styleId="aa">
    <w:name w:val="Table Grid"/>
    <w:basedOn w:val="a2"/>
    <w:uiPriority w:val="39"/>
    <w:rsid w:val="00292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1"/>
    <w:uiPriority w:val="99"/>
    <w:rsid w:val="00667AAE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rsid w:val="00473FD9"/>
    <w:pPr>
      <w:widowControl w:val="0"/>
      <w:tabs>
        <w:tab w:val="left" w:pos="567"/>
        <w:tab w:val="left" w:pos="9000"/>
        <w:tab w:val="left" w:pos="9180"/>
      </w:tabs>
      <w:ind w:right="468"/>
      <w:jc w:val="left"/>
    </w:pPr>
    <w:rPr>
      <w:noProof/>
    </w:rPr>
  </w:style>
  <w:style w:type="paragraph" w:styleId="20">
    <w:name w:val="toc 2"/>
    <w:basedOn w:val="a0"/>
    <w:next w:val="a0"/>
    <w:autoRedefine/>
    <w:uiPriority w:val="39"/>
    <w:rsid w:val="00C52FD4"/>
    <w:pPr>
      <w:widowControl w:val="0"/>
      <w:tabs>
        <w:tab w:val="left" w:pos="993"/>
        <w:tab w:val="left" w:pos="9000"/>
      </w:tabs>
      <w:ind w:left="993" w:right="108" w:hanging="567"/>
      <w:jc w:val="left"/>
    </w:pPr>
    <w:rPr>
      <w:noProof/>
      <w:lang w:val="en-US"/>
    </w:rPr>
  </w:style>
  <w:style w:type="paragraph" w:styleId="ac">
    <w:name w:val="Title"/>
    <w:basedOn w:val="a0"/>
    <w:qFormat/>
    <w:rsid w:val="00651C2C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 w:cs="Times New Roman CYR"/>
      <w:b/>
      <w:bCs/>
      <w:szCs w:val="28"/>
    </w:rPr>
  </w:style>
  <w:style w:type="paragraph" w:styleId="ad">
    <w:name w:val="Subtitle"/>
    <w:basedOn w:val="a0"/>
    <w:qFormat/>
    <w:rsid w:val="00651C2C"/>
    <w:pPr>
      <w:widowControl w:val="0"/>
      <w:jc w:val="center"/>
    </w:pPr>
    <w:rPr>
      <w:b/>
      <w:bCs/>
    </w:rPr>
  </w:style>
  <w:style w:type="paragraph" w:styleId="ae">
    <w:name w:val="footer"/>
    <w:basedOn w:val="a0"/>
    <w:rsid w:val="00F814EB"/>
    <w:pPr>
      <w:tabs>
        <w:tab w:val="center" w:pos="4677"/>
        <w:tab w:val="right" w:pos="9355"/>
      </w:tabs>
      <w:jc w:val="left"/>
    </w:pPr>
    <w:rPr>
      <w:sz w:val="24"/>
    </w:rPr>
  </w:style>
  <w:style w:type="character" w:styleId="af">
    <w:name w:val="page number"/>
    <w:basedOn w:val="a1"/>
    <w:rsid w:val="00507B26"/>
  </w:style>
  <w:style w:type="numbering" w:styleId="111111">
    <w:name w:val="Outline List 2"/>
    <w:basedOn w:val="a3"/>
    <w:rsid w:val="00F87B25"/>
    <w:pPr>
      <w:numPr>
        <w:numId w:val="2"/>
      </w:numPr>
    </w:pPr>
  </w:style>
  <w:style w:type="numbering" w:customStyle="1" w:styleId="1">
    <w:name w:val="Текущий список1"/>
    <w:rsid w:val="00F87B25"/>
    <w:pPr>
      <w:numPr>
        <w:numId w:val="3"/>
      </w:numPr>
    </w:pPr>
  </w:style>
  <w:style w:type="character" w:customStyle="1" w:styleId="13">
    <w:name w:val="Стиль1"/>
    <w:basedOn w:val="ab"/>
    <w:rsid w:val="00FB329D"/>
    <w:rPr>
      <w:rFonts w:ascii="Times New Roman" w:hAnsi="Times New Roman"/>
      <w:color w:val="0000FF"/>
      <w:u w:val="single"/>
      <w:lang w:val="ru-RU"/>
    </w:rPr>
  </w:style>
  <w:style w:type="paragraph" w:styleId="4">
    <w:name w:val="List Continue 4"/>
    <w:basedOn w:val="a0"/>
    <w:rsid w:val="005729E3"/>
    <w:pPr>
      <w:spacing w:after="120"/>
      <w:ind w:left="1132"/>
    </w:pPr>
  </w:style>
  <w:style w:type="paragraph" w:customStyle="1" w:styleId="a">
    <w:name w:val="Обычный + полужирный"/>
    <w:aliases w:val="уплотненный на  0.3 пт"/>
    <w:basedOn w:val="2"/>
    <w:rsid w:val="00BD7F3B"/>
    <w:pPr>
      <w:numPr>
        <w:ilvl w:val="2"/>
      </w:numPr>
    </w:pPr>
  </w:style>
  <w:style w:type="paragraph" w:customStyle="1" w:styleId="0">
    <w:name w:val="Обычный + Междустр.интервал:  точно 0 пт"/>
    <w:aliases w:val="Узор: Нет (Белый)"/>
    <w:basedOn w:val="a0"/>
    <w:rsid w:val="00FB45A3"/>
    <w:pPr>
      <w:numPr>
        <w:numId w:val="5"/>
      </w:numPr>
      <w:shd w:val="clear" w:color="auto" w:fill="FFFFFF"/>
      <w:spacing w:line="418" w:lineRule="exact"/>
    </w:pPr>
    <w:rPr>
      <w:szCs w:val="28"/>
    </w:rPr>
  </w:style>
  <w:style w:type="paragraph" w:customStyle="1" w:styleId="Default">
    <w:name w:val="Default"/>
    <w:rsid w:val="00100E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0">
    <w:name w:val="List Paragraph"/>
    <w:basedOn w:val="a0"/>
    <w:uiPriority w:val="34"/>
    <w:qFormat/>
    <w:rsid w:val="00FB7703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f1">
    <w:name w:val="Document Map"/>
    <w:basedOn w:val="a0"/>
    <w:semiHidden/>
    <w:rsid w:val="002429E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">
    <w:name w:val="toc 3"/>
    <w:basedOn w:val="a0"/>
    <w:next w:val="a0"/>
    <w:autoRedefine/>
    <w:uiPriority w:val="39"/>
    <w:rsid w:val="00F72539"/>
    <w:pPr>
      <w:ind w:left="480"/>
      <w:jc w:val="left"/>
    </w:pPr>
    <w:rPr>
      <w:sz w:val="24"/>
      <w:lang w:val="en-US" w:eastAsia="en-US"/>
    </w:rPr>
  </w:style>
  <w:style w:type="paragraph" w:styleId="42">
    <w:name w:val="toc 4"/>
    <w:basedOn w:val="a0"/>
    <w:next w:val="a0"/>
    <w:autoRedefine/>
    <w:uiPriority w:val="39"/>
    <w:rsid w:val="00F72539"/>
    <w:pPr>
      <w:ind w:left="720"/>
      <w:jc w:val="left"/>
    </w:pPr>
    <w:rPr>
      <w:sz w:val="24"/>
      <w:lang w:val="en-US" w:eastAsia="en-US"/>
    </w:rPr>
  </w:style>
  <w:style w:type="paragraph" w:styleId="5">
    <w:name w:val="toc 5"/>
    <w:basedOn w:val="a0"/>
    <w:next w:val="a0"/>
    <w:autoRedefine/>
    <w:uiPriority w:val="39"/>
    <w:rsid w:val="00F72539"/>
    <w:pPr>
      <w:ind w:left="960"/>
      <w:jc w:val="left"/>
    </w:pPr>
    <w:rPr>
      <w:sz w:val="24"/>
      <w:lang w:val="en-US" w:eastAsia="en-US"/>
    </w:rPr>
  </w:style>
  <w:style w:type="paragraph" w:styleId="6">
    <w:name w:val="toc 6"/>
    <w:basedOn w:val="a0"/>
    <w:next w:val="a0"/>
    <w:autoRedefine/>
    <w:uiPriority w:val="39"/>
    <w:rsid w:val="00F72539"/>
    <w:pPr>
      <w:ind w:left="1200"/>
      <w:jc w:val="left"/>
    </w:pPr>
    <w:rPr>
      <w:sz w:val="24"/>
      <w:lang w:val="en-US" w:eastAsia="en-US"/>
    </w:rPr>
  </w:style>
  <w:style w:type="paragraph" w:styleId="7">
    <w:name w:val="toc 7"/>
    <w:basedOn w:val="a0"/>
    <w:next w:val="a0"/>
    <w:autoRedefine/>
    <w:uiPriority w:val="39"/>
    <w:rsid w:val="00F72539"/>
    <w:pPr>
      <w:ind w:left="1440"/>
      <w:jc w:val="left"/>
    </w:pPr>
    <w:rPr>
      <w:sz w:val="24"/>
      <w:lang w:val="en-US" w:eastAsia="en-US"/>
    </w:rPr>
  </w:style>
  <w:style w:type="paragraph" w:styleId="80">
    <w:name w:val="toc 8"/>
    <w:basedOn w:val="a0"/>
    <w:next w:val="a0"/>
    <w:autoRedefine/>
    <w:uiPriority w:val="39"/>
    <w:rsid w:val="00F72539"/>
    <w:pPr>
      <w:ind w:left="1680"/>
      <w:jc w:val="left"/>
    </w:pPr>
    <w:rPr>
      <w:sz w:val="24"/>
      <w:lang w:val="en-US" w:eastAsia="en-US"/>
    </w:rPr>
  </w:style>
  <w:style w:type="paragraph" w:styleId="91">
    <w:name w:val="toc 9"/>
    <w:basedOn w:val="a0"/>
    <w:next w:val="a0"/>
    <w:autoRedefine/>
    <w:uiPriority w:val="39"/>
    <w:rsid w:val="00F72539"/>
    <w:pPr>
      <w:ind w:left="1920"/>
      <w:jc w:val="left"/>
    </w:pPr>
    <w:rPr>
      <w:sz w:val="24"/>
      <w:lang w:val="en-US" w:eastAsia="en-US"/>
    </w:rPr>
  </w:style>
  <w:style w:type="paragraph" w:customStyle="1" w:styleId="af2">
    <w:name w:val="Знак"/>
    <w:basedOn w:val="a0"/>
    <w:autoRedefine/>
    <w:rsid w:val="00584A2B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customStyle="1" w:styleId="af3">
    <w:name w:val="Знак"/>
    <w:basedOn w:val="a0"/>
    <w:autoRedefine/>
    <w:rsid w:val="001D6631"/>
    <w:pPr>
      <w:spacing w:after="160" w:line="240" w:lineRule="exact"/>
      <w:jc w:val="left"/>
    </w:pPr>
    <w:rPr>
      <w:rFonts w:eastAsia="SimSun"/>
      <w:b/>
      <w:lang w:val="en-US" w:eastAsia="en-US"/>
    </w:rPr>
  </w:style>
  <w:style w:type="character" w:customStyle="1" w:styleId="apple-style-span">
    <w:name w:val="apple-style-span"/>
    <w:basedOn w:val="a1"/>
    <w:rsid w:val="00AB5715"/>
  </w:style>
  <w:style w:type="character" w:styleId="af4">
    <w:name w:val="Placeholder Text"/>
    <w:basedOn w:val="a1"/>
    <w:uiPriority w:val="99"/>
    <w:semiHidden/>
    <w:rsid w:val="0084651D"/>
    <w:rPr>
      <w:color w:val="808080"/>
    </w:rPr>
  </w:style>
  <w:style w:type="paragraph" w:styleId="af5">
    <w:name w:val="Balloon Text"/>
    <w:basedOn w:val="a0"/>
    <w:link w:val="af6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1"/>
    <w:link w:val="a5"/>
    <w:uiPriority w:val="99"/>
    <w:rsid w:val="009E7833"/>
    <w:rPr>
      <w:sz w:val="28"/>
      <w:szCs w:val="24"/>
    </w:rPr>
  </w:style>
  <w:style w:type="paragraph" w:styleId="af7">
    <w:name w:val="endnote text"/>
    <w:basedOn w:val="a0"/>
    <w:link w:val="af8"/>
    <w:rsid w:val="007F60E1"/>
    <w:rPr>
      <w:sz w:val="20"/>
      <w:szCs w:val="20"/>
    </w:rPr>
  </w:style>
  <w:style w:type="character" w:customStyle="1" w:styleId="af8">
    <w:name w:val="Текст концевой сноски Знак"/>
    <w:basedOn w:val="a1"/>
    <w:link w:val="af7"/>
    <w:rsid w:val="007F60E1"/>
  </w:style>
  <w:style w:type="character" w:styleId="af9">
    <w:name w:val="endnote reference"/>
    <w:basedOn w:val="a1"/>
    <w:rsid w:val="007F60E1"/>
    <w:rPr>
      <w:vertAlign w:val="superscript"/>
    </w:rPr>
  </w:style>
  <w:style w:type="paragraph" w:customStyle="1" w:styleId="14">
    <w:name w:val="Обычный1"/>
    <w:rsid w:val="00FA2791"/>
    <w:pPr>
      <w:snapToGrid w:val="0"/>
    </w:pPr>
    <w:rPr>
      <w:sz w:val="24"/>
    </w:rPr>
  </w:style>
  <w:style w:type="character" w:styleId="afa">
    <w:name w:val="FollowedHyperlink"/>
    <w:basedOn w:val="a1"/>
    <w:rsid w:val="00301E68"/>
    <w:rPr>
      <w:color w:val="800080"/>
      <w:u w:val="single"/>
    </w:rPr>
  </w:style>
  <w:style w:type="character" w:customStyle="1" w:styleId="FontStyle101">
    <w:name w:val="Font Style101"/>
    <w:basedOn w:val="a1"/>
    <w:uiPriority w:val="99"/>
    <w:rsid w:val="00BD294A"/>
    <w:rPr>
      <w:rFonts w:ascii="Times New Roman" w:hAnsi="Times New Roman" w:cs="Times New Roman"/>
      <w:sz w:val="14"/>
      <w:szCs w:val="14"/>
    </w:rPr>
  </w:style>
  <w:style w:type="paragraph" w:customStyle="1" w:styleId="21">
    <w:name w:val="Обычный2"/>
    <w:rsid w:val="0022196A"/>
    <w:pPr>
      <w:snapToGrid w:val="0"/>
    </w:pPr>
    <w:rPr>
      <w:sz w:val="24"/>
    </w:rPr>
  </w:style>
  <w:style w:type="paragraph" w:styleId="afb">
    <w:name w:val="Body Text Indent"/>
    <w:basedOn w:val="a0"/>
    <w:link w:val="afc"/>
    <w:rsid w:val="001419DD"/>
    <w:pPr>
      <w:widowControl w:val="0"/>
      <w:autoSpaceDE w:val="0"/>
      <w:autoSpaceDN w:val="0"/>
      <w:adjustRightInd w:val="0"/>
      <w:spacing w:line="216" w:lineRule="atLeast"/>
      <w:ind w:firstLine="709"/>
    </w:pPr>
    <w:rPr>
      <w:rFonts w:ascii="Arial" w:hAnsi="Arial" w:cs="Arial"/>
      <w:szCs w:val="28"/>
    </w:rPr>
  </w:style>
  <w:style w:type="character" w:customStyle="1" w:styleId="afc">
    <w:name w:val="Основной текст с отступом Знак"/>
    <w:basedOn w:val="a1"/>
    <w:link w:val="afb"/>
    <w:rsid w:val="001419DD"/>
    <w:rPr>
      <w:rFonts w:ascii="Arial" w:hAnsi="Arial" w:cs="Arial"/>
      <w:sz w:val="28"/>
      <w:szCs w:val="28"/>
    </w:rPr>
  </w:style>
  <w:style w:type="paragraph" w:customStyle="1" w:styleId="RefNorm">
    <w:name w:val="RefNorm"/>
    <w:basedOn w:val="a0"/>
    <w:next w:val="a0"/>
    <w:rsid w:val="00194639"/>
    <w:pPr>
      <w:spacing w:after="240" w:line="230" w:lineRule="atLeast"/>
    </w:pPr>
    <w:rPr>
      <w:rFonts w:ascii="Arial" w:hAnsi="Arial"/>
      <w:sz w:val="20"/>
      <w:szCs w:val="20"/>
      <w:lang w:val="fr-FR"/>
    </w:rPr>
  </w:style>
  <w:style w:type="paragraph" w:customStyle="1" w:styleId="afd">
    <w:name w:val="Нормальный"/>
    <w:rsid w:val="004141CF"/>
    <w:rPr>
      <w:sz w:val="24"/>
    </w:rPr>
  </w:style>
  <w:style w:type="paragraph" w:customStyle="1" w:styleId="Iauiue">
    <w:name w:val="Iau?iue"/>
    <w:rsid w:val="00853779"/>
    <w:rPr>
      <w:rFonts w:eastAsia="Calibri"/>
      <w:lang w:val="en-US"/>
    </w:rPr>
  </w:style>
  <w:style w:type="paragraph" w:customStyle="1" w:styleId="Style41">
    <w:name w:val="Style41"/>
    <w:basedOn w:val="a0"/>
    <w:uiPriority w:val="99"/>
    <w:rsid w:val="00D344F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43">
    <w:name w:val="Font Style43"/>
    <w:uiPriority w:val="99"/>
    <w:rsid w:val="006572E7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2">
    <w:name w:val="Style22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4">
    <w:name w:val="Font Style44"/>
    <w:uiPriority w:val="99"/>
    <w:rsid w:val="0050221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3">
    <w:name w:val="Style23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6">
    <w:name w:val="Style26"/>
    <w:basedOn w:val="a0"/>
    <w:uiPriority w:val="99"/>
    <w:rsid w:val="00D0420F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6">
    <w:name w:val="Font Style46"/>
    <w:uiPriority w:val="99"/>
    <w:rsid w:val="00C5093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45">
    <w:name w:val="Font Style45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19">
    <w:name w:val="Style19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7">
    <w:name w:val="Style17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0">
    <w:name w:val="Style10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6">
    <w:name w:val="Style16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4">
    <w:name w:val="Font Style34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6">
    <w:name w:val="Font Style36"/>
    <w:uiPriority w:val="99"/>
    <w:rsid w:val="00C50930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40">
    <w:name w:val="Font Style40"/>
    <w:uiPriority w:val="99"/>
    <w:rsid w:val="00C50930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">
    <w:name w:val="Style2"/>
    <w:basedOn w:val="a0"/>
    <w:uiPriority w:val="99"/>
    <w:rsid w:val="0009407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7">
    <w:name w:val="Style27"/>
    <w:basedOn w:val="a0"/>
    <w:uiPriority w:val="99"/>
    <w:rsid w:val="0040491E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3">
    <w:name w:val="Style13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9">
    <w:name w:val="Font Style39"/>
    <w:uiPriority w:val="99"/>
    <w:rsid w:val="006B1A59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42">
    <w:name w:val="Font Style42"/>
    <w:uiPriority w:val="99"/>
    <w:rsid w:val="006B1A59"/>
    <w:rPr>
      <w:rFonts w:ascii="Times New Roman" w:hAnsi="Times New Roman" w:cs="Times New Roman"/>
      <w:smallCaps/>
      <w:color w:val="000000"/>
      <w:spacing w:val="10"/>
      <w:sz w:val="18"/>
      <w:szCs w:val="18"/>
    </w:rPr>
  </w:style>
  <w:style w:type="paragraph" w:customStyle="1" w:styleId="Style7">
    <w:name w:val="Style7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8">
    <w:name w:val="Style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5">
    <w:name w:val="Style15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8">
    <w:name w:val="Style2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0">
    <w:name w:val="Style20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1">
    <w:name w:val="Style21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8">
    <w:name w:val="Font Style38"/>
    <w:uiPriority w:val="99"/>
    <w:rsid w:val="005E2D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9">
    <w:name w:val="Style9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1">
    <w:name w:val="Style11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2">
    <w:name w:val="Style12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5">
    <w:name w:val="Style25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0">
    <w:name w:val="Font Style30"/>
    <w:uiPriority w:val="99"/>
    <w:rsid w:val="00982E31"/>
    <w:rPr>
      <w:rFonts w:ascii="Book Antiqua" w:hAnsi="Book Antiqua" w:cs="Book Antiqua"/>
      <w:smallCaps/>
      <w:color w:val="000000"/>
      <w:spacing w:val="20"/>
      <w:sz w:val="16"/>
      <w:szCs w:val="16"/>
    </w:rPr>
  </w:style>
  <w:style w:type="character" w:customStyle="1" w:styleId="FontStyle31">
    <w:name w:val="Font Style31"/>
    <w:uiPriority w:val="99"/>
    <w:rsid w:val="00982E31"/>
    <w:rPr>
      <w:rFonts w:ascii="AngsanaUPC" w:hAnsi="AngsanaUPC" w:cs="AngsanaUPC"/>
      <w:smallCaps/>
      <w:color w:val="000000"/>
      <w:sz w:val="38"/>
      <w:szCs w:val="38"/>
    </w:rPr>
  </w:style>
  <w:style w:type="character" w:customStyle="1" w:styleId="FontStyle33">
    <w:name w:val="Font Style33"/>
    <w:uiPriority w:val="99"/>
    <w:rsid w:val="00982E31"/>
    <w:rPr>
      <w:rFonts w:ascii="Book Antiqua" w:hAnsi="Book Antiqua" w:cs="Book Antiqua"/>
      <w:color w:val="000000"/>
      <w:sz w:val="16"/>
      <w:szCs w:val="16"/>
    </w:rPr>
  </w:style>
  <w:style w:type="character" w:customStyle="1" w:styleId="FontStyle41">
    <w:name w:val="Font Style41"/>
    <w:uiPriority w:val="99"/>
    <w:rsid w:val="00982E31"/>
    <w:rPr>
      <w:rFonts w:ascii="Book Antiqua" w:hAnsi="Book Antiqua" w:cs="Book Antiqua"/>
      <w:color w:val="000000"/>
      <w:sz w:val="18"/>
      <w:szCs w:val="18"/>
    </w:rPr>
  </w:style>
  <w:style w:type="paragraph" w:customStyle="1" w:styleId="Style24">
    <w:name w:val="Style24"/>
    <w:basedOn w:val="a0"/>
    <w:uiPriority w:val="99"/>
    <w:rsid w:val="003029DD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2">
    <w:name w:val="Font Style32"/>
    <w:uiPriority w:val="99"/>
    <w:rsid w:val="003029DD"/>
    <w:rPr>
      <w:rFonts w:ascii="Book Antiqua" w:hAnsi="Book Antiqua" w:cs="Book Antiqua"/>
      <w:color w:val="000000"/>
      <w:sz w:val="16"/>
      <w:szCs w:val="16"/>
    </w:rPr>
  </w:style>
  <w:style w:type="character" w:customStyle="1" w:styleId="FontStyle35">
    <w:name w:val="Font Style35"/>
    <w:uiPriority w:val="99"/>
    <w:rsid w:val="003029DD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11">
    <w:name w:val="Заголовок 1 Знак"/>
    <w:basedOn w:val="a1"/>
    <w:link w:val="10"/>
    <w:uiPriority w:val="9"/>
    <w:rsid w:val="00247906"/>
    <w:rPr>
      <w:b/>
      <w:sz w:val="28"/>
      <w:szCs w:val="28"/>
    </w:rPr>
  </w:style>
  <w:style w:type="paragraph" w:customStyle="1" w:styleId="Style18">
    <w:name w:val="Style18"/>
    <w:basedOn w:val="a0"/>
    <w:uiPriority w:val="99"/>
    <w:rsid w:val="00334C5C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7">
    <w:name w:val="Font Style37"/>
    <w:uiPriority w:val="99"/>
    <w:rsid w:val="00334C5C"/>
    <w:rPr>
      <w:rFonts w:ascii="Book Antiqua" w:hAnsi="Book Antiqua" w:cs="Book Antiqua"/>
      <w:b/>
      <w:bCs/>
      <w:color w:val="000000"/>
      <w:sz w:val="14"/>
      <w:szCs w:val="14"/>
    </w:rPr>
  </w:style>
  <w:style w:type="character" w:customStyle="1" w:styleId="FontStyle26">
    <w:name w:val="Font Style26"/>
    <w:uiPriority w:val="99"/>
    <w:rsid w:val="00B83207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customStyle="1" w:styleId="FontStyle27">
    <w:name w:val="Font Style27"/>
    <w:uiPriority w:val="99"/>
    <w:rsid w:val="00B83207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24">
    <w:name w:val="Font Style24"/>
    <w:uiPriority w:val="99"/>
    <w:rsid w:val="00B83207"/>
    <w:rPr>
      <w:rFonts w:ascii="Bookman Old Style" w:hAnsi="Bookman Old Style" w:cs="Bookman Old Style"/>
      <w:color w:val="000000"/>
      <w:sz w:val="16"/>
      <w:szCs w:val="16"/>
    </w:rPr>
  </w:style>
  <w:style w:type="paragraph" w:customStyle="1" w:styleId="Style6">
    <w:name w:val="Style6"/>
    <w:basedOn w:val="a0"/>
    <w:uiPriority w:val="99"/>
    <w:rsid w:val="00AE06F0"/>
    <w:pPr>
      <w:widowControl w:val="0"/>
      <w:autoSpaceDE w:val="0"/>
      <w:autoSpaceDN w:val="0"/>
      <w:adjustRightInd w:val="0"/>
      <w:jc w:val="left"/>
    </w:pPr>
    <w:rPr>
      <w:rFonts w:ascii="Bookman Old Style" w:hAnsi="Bookman Old Style"/>
      <w:sz w:val="24"/>
    </w:rPr>
  </w:style>
  <w:style w:type="character" w:customStyle="1" w:styleId="alt-edited">
    <w:name w:val="alt-edited"/>
    <w:rsid w:val="00AE06F0"/>
  </w:style>
  <w:style w:type="character" w:customStyle="1" w:styleId="FontStyle29">
    <w:name w:val="Font Style29"/>
    <w:uiPriority w:val="99"/>
    <w:rsid w:val="00D1180A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169">
    <w:name w:val="Font Style169"/>
    <w:uiPriority w:val="99"/>
    <w:rsid w:val="001042FF"/>
    <w:rPr>
      <w:rFonts w:ascii="Arial" w:hAnsi="Arial" w:cs="Arial"/>
      <w:color w:val="000000"/>
      <w:sz w:val="18"/>
      <w:szCs w:val="18"/>
    </w:rPr>
  </w:style>
  <w:style w:type="paragraph" w:customStyle="1" w:styleId="Style109">
    <w:name w:val="Style109"/>
    <w:basedOn w:val="a0"/>
    <w:uiPriority w:val="99"/>
    <w:rsid w:val="001042F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apple-converted-space">
    <w:name w:val="apple-converted-space"/>
    <w:basedOn w:val="a1"/>
    <w:rsid w:val="0039357D"/>
  </w:style>
  <w:style w:type="paragraph" w:styleId="afe">
    <w:name w:val="Body Text"/>
    <w:basedOn w:val="a0"/>
    <w:link w:val="aff"/>
    <w:rsid w:val="004C3B50"/>
    <w:pPr>
      <w:spacing w:after="120"/>
    </w:pPr>
  </w:style>
  <w:style w:type="character" w:customStyle="1" w:styleId="aff">
    <w:name w:val="Основной текст Знак"/>
    <w:basedOn w:val="a1"/>
    <w:link w:val="afe"/>
    <w:rsid w:val="004C3B50"/>
    <w:rPr>
      <w:sz w:val="28"/>
      <w:szCs w:val="24"/>
    </w:rPr>
  </w:style>
  <w:style w:type="character" w:customStyle="1" w:styleId="41">
    <w:name w:val="Заголовок 4 Знак"/>
    <w:basedOn w:val="a1"/>
    <w:link w:val="40"/>
    <w:semiHidden/>
    <w:rsid w:val="00F2412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table" w:customStyle="1" w:styleId="TableNormal">
    <w:name w:val="Table Normal"/>
    <w:uiPriority w:val="2"/>
    <w:semiHidden/>
    <w:unhideWhenUsed/>
    <w:qFormat/>
    <w:rsid w:val="00B4196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B4196C"/>
    <w:pPr>
      <w:widowControl w:val="0"/>
      <w:spacing w:before="61"/>
      <w:jc w:val="left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22">
    <w:name w:val="Основной текст (2)_"/>
    <w:basedOn w:val="a1"/>
    <w:link w:val="23"/>
    <w:uiPriority w:val="99"/>
    <w:rsid w:val="00FF48D9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85pt">
    <w:name w:val="Основной текст (2) + 8;5 pt;Полужирный"/>
    <w:basedOn w:val="22"/>
    <w:rsid w:val="00FF48D9"/>
    <w:rPr>
      <w:rFonts w:ascii="Arial" w:eastAsia="Arial" w:hAnsi="Arial" w:cs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"/>
    <w:basedOn w:val="22"/>
    <w:rsid w:val="00FF48D9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paragraph" w:customStyle="1" w:styleId="23">
    <w:name w:val="Основной текст (2)"/>
    <w:basedOn w:val="a0"/>
    <w:link w:val="22"/>
    <w:uiPriority w:val="99"/>
    <w:rsid w:val="00FF48D9"/>
    <w:pPr>
      <w:widowControl w:val="0"/>
      <w:shd w:val="clear" w:color="auto" w:fill="FFFFFF"/>
      <w:spacing w:line="0" w:lineRule="atLeast"/>
      <w:jc w:val="left"/>
    </w:pPr>
    <w:rPr>
      <w:rFonts w:ascii="Arial" w:eastAsia="Arial" w:hAnsi="Arial" w:cs="Arial"/>
      <w:sz w:val="16"/>
      <w:szCs w:val="16"/>
    </w:rPr>
  </w:style>
  <w:style w:type="character" w:customStyle="1" w:styleId="a8">
    <w:name w:val="Текст сноски Знак"/>
    <w:basedOn w:val="a1"/>
    <w:link w:val="a7"/>
    <w:semiHidden/>
    <w:rsid w:val="00E66508"/>
  </w:style>
  <w:style w:type="character" w:customStyle="1" w:styleId="FontStyle76">
    <w:name w:val="Font Style76"/>
    <w:basedOn w:val="a1"/>
    <w:uiPriority w:val="99"/>
    <w:rsid w:val="008C616A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43">
    <w:name w:val="Style43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4">
    <w:name w:val="Style44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2">
    <w:name w:val="Font Style72"/>
    <w:basedOn w:val="a1"/>
    <w:uiPriority w:val="99"/>
    <w:rsid w:val="008C616A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75">
    <w:name w:val="Font Style75"/>
    <w:basedOn w:val="a1"/>
    <w:uiPriority w:val="99"/>
    <w:rsid w:val="008C616A"/>
    <w:rPr>
      <w:rFonts w:ascii="Palatino Linotype" w:hAnsi="Palatino Linotype" w:cs="Palatino Linotype"/>
      <w:i/>
      <w:iCs/>
      <w:color w:val="000000"/>
      <w:sz w:val="18"/>
      <w:szCs w:val="18"/>
    </w:rPr>
  </w:style>
  <w:style w:type="paragraph" w:customStyle="1" w:styleId="Style50">
    <w:name w:val="Style50"/>
    <w:basedOn w:val="a0"/>
    <w:uiPriority w:val="99"/>
    <w:rsid w:val="0080367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14">
    <w:name w:val="Style14"/>
    <w:basedOn w:val="a0"/>
    <w:uiPriority w:val="99"/>
    <w:rsid w:val="00873F6E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8">
    <w:name w:val="Font Style78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24"/>
      <w:szCs w:val="24"/>
    </w:rPr>
  </w:style>
  <w:style w:type="character" w:customStyle="1" w:styleId="FontStyle77">
    <w:name w:val="Font Style77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51">
    <w:name w:val="Style51"/>
    <w:basedOn w:val="a0"/>
    <w:uiPriority w:val="99"/>
    <w:rsid w:val="005D62AC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6">
    <w:name w:val="Font Style66"/>
    <w:basedOn w:val="a1"/>
    <w:uiPriority w:val="99"/>
    <w:rsid w:val="005D62AC"/>
    <w:rPr>
      <w:rFonts w:ascii="Palatino Linotype" w:hAnsi="Palatino Linotype" w:cs="Palatino Linotype"/>
      <w:color w:val="000000"/>
      <w:spacing w:val="20"/>
      <w:sz w:val="14"/>
      <w:szCs w:val="14"/>
    </w:rPr>
  </w:style>
  <w:style w:type="character" w:customStyle="1" w:styleId="FontStyle68">
    <w:name w:val="Font Style68"/>
    <w:basedOn w:val="a1"/>
    <w:uiPriority w:val="99"/>
    <w:rsid w:val="005D62AC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70">
    <w:name w:val="Font Style70"/>
    <w:basedOn w:val="a1"/>
    <w:uiPriority w:val="99"/>
    <w:rsid w:val="005D62AC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29">
    <w:name w:val="Style29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5">
    <w:name w:val="Style35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4">
    <w:name w:val="Style54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2">
    <w:name w:val="Font Style62"/>
    <w:basedOn w:val="a1"/>
    <w:uiPriority w:val="99"/>
    <w:rsid w:val="005F72F8"/>
    <w:rPr>
      <w:rFonts w:ascii="Palatino Linotype" w:hAnsi="Palatino Linotype" w:cs="Palatino Linotype"/>
      <w:i/>
      <w:iCs/>
      <w:color w:val="000000"/>
      <w:sz w:val="16"/>
      <w:szCs w:val="16"/>
    </w:rPr>
  </w:style>
  <w:style w:type="character" w:customStyle="1" w:styleId="90">
    <w:name w:val="Заголовок 9 Знак"/>
    <w:basedOn w:val="a1"/>
    <w:link w:val="9"/>
    <w:uiPriority w:val="9"/>
    <w:semiHidden/>
    <w:rsid w:val="009A1625"/>
    <w:rPr>
      <w:rFonts w:ascii="Cambria" w:eastAsiaTheme="minorEastAsia" w:hAnsi="Cambria"/>
      <w:i/>
      <w:iCs/>
      <w:color w:val="404040"/>
      <w:lang w:eastAsia="en-US"/>
    </w:rPr>
  </w:style>
  <w:style w:type="paragraph" w:customStyle="1" w:styleId="Style1">
    <w:name w:val="Style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">
    <w:name w:val="Style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">
    <w:name w:val="Style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0">
    <w:name w:val="Style3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1">
    <w:name w:val="Style3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2">
    <w:name w:val="Style3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3">
    <w:name w:val="Style3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4">
    <w:name w:val="Style3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6">
    <w:name w:val="Style3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7">
    <w:name w:val="Style3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8">
    <w:name w:val="Style3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9">
    <w:name w:val="Style3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0">
    <w:name w:val="Style4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2">
    <w:name w:val="Style4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5">
    <w:name w:val="Style4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6">
    <w:name w:val="Style4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7">
    <w:name w:val="Style4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8">
    <w:name w:val="Style4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9">
    <w:name w:val="Style4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2">
    <w:name w:val="Style5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3">
    <w:name w:val="Style5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5">
    <w:name w:val="Style5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57">
    <w:name w:val="Font Style57"/>
    <w:basedOn w:val="a1"/>
    <w:uiPriority w:val="99"/>
    <w:rsid w:val="009A1625"/>
    <w:rPr>
      <w:rFonts w:ascii="Palatino Linotype" w:hAnsi="Palatino Linotype" w:cs="Palatino Linotype"/>
      <w:color w:val="000000"/>
      <w:spacing w:val="10"/>
      <w:sz w:val="38"/>
      <w:szCs w:val="38"/>
    </w:rPr>
  </w:style>
  <w:style w:type="character" w:customStyle="1" w:styleId="FontStyle58">
    <w:name w:val="Font Style58"/>
    <w:basedOn w:val="a1"/>
    <w:uiPriority w:val="99"/>
    <w:rsid w:val="009A1625"/>
    <w:rPr>
      <w:rFonts w:ascii="Palatino Linotype" w:hAnsi="Palatino Linotype" w:cs="Palatino Linotype"/>
      <w:b/>
      <w:bCs/>
      <w:color w:val="000000"/>
      <w:spacing w:val="20"/>
      <w:sz w:val="42"/>
      <w:szCs w:val="42"/>
    </w:rPr>
  </w:style>
  <w:style w:type="character" w:customStyle="1" w:styleId="FontStyle59">
    <w:name w:val="Font Style59"/>
    <w:basedOn w:val="a1"/>
    <w:uiPriority w:val="99"/>
    <w:rsid w:val="009A1625"/>
    <w:rPr>
      <w:rFonts w:ascii="Bookman Old Style" w:hAnsi="Bookman Old Style" w:cs="Bookman Old Style"/>
      <w:b/>
      <w:bCs/>
      <w:color w:val="000000"/>
      <w:spacing w:val="-10"/>
      <w:sz w:val="52"/>
      <w:szCs w:val="52"/>
    </w:rPr>
  </w:style>
  <w:style w:type="character" w:customStyle="1" w:styleId="FontStyle60">
    <w:name w:val="Font Style60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4"/>
      <w:szCs w:val="34"/>
    </w:rPr>
  </w:style>
  <w:style w:type="character" w:customStyle="1" w:styleId="FontStyle61">
    <w:name w:val="Font Style61"/>
    <w:basedOn w:val="a1"/>
    <w:uiPriority w:val="99"/>
    <w:rsid w:val="009A1625"/>
    <w:rPr>
      <w:rFonts w:ascii="Palatino Linotype" w:hAnsi="Palatino Linotype" w:cs="Palatino Linotype"/>
      <w:color w:val="000000"/>
      <w:sz w:val="34"/>
      <w:szCs w:val="34"/>
    </w:rPr>
  </w:style>
  <w:style w:type="character" w:customStyle="1" w:styleId="FontStyle63">
    <w:name w:val="Font Style63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4">
    <w:name w:val="Font Style64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5">
    <w:name w:val="Font Style65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7">
    <w:name w:val="Font Style67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9">
    <w:name w:val="Font Style69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1">
    <w:name w:val="Font Style71"/>
    <w:basedOn w:val="a1"/>
    <w:uiPriority w:val="99"/>
    <w:rsid w:val="009A1625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73">
    <w:name w:val="Font Style73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4">
    <w:name w:val="Font Style74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0"/>
      <w:szCs w:val="30"/>
    </w:rPr>
  </w:style>
  <w:style w:type="paragraph" w:customStyle="1" w:styleId="Pa44">
    <w:name w:val="Pa44"/>
    <w:basedOn w:val="Default"/>
    <w:next w:val="Default"/>
    <w:uiPriority w:val="99"/>
    <w:rsid w:val="00FA60E5"/>
    <w:pPr>
      <w:spacing w:line="221" w:lineRule="atLeast"/>
    </w:pPr>
    <w:rPr>
      <w:rFonts w:ascii="Cambria" w:hAnsi="Cambria" w:cs="Times New Roman"/>
      <w:color w:val="auto"/>
    </w:rPr>
  </w:style>
  <w:style w:type="character" w:customStyle="1" w:styleId="FontStyle54">
    <w:name w:val="Font Style54"/>
    <w:basedOn w:val="a1"/>
    <w:uiPriority w:val="99"/>
    <w:rsid w:val="00523913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51">
    <w:name w:val="Font Style51"/>
    <w:basedOn w:val="a1"/>
    <w:uiPriority w:val="99"/>
    <w:rsid w:val="00010078"/>
    <w:rPr>
      <w:rFonts w:ascii="Book Antiqua" w:hAnsi="Book Antiqua" w:cs="Book Antiqua"/>
      <w:b/>
      <w:bCs/>
      <w:color w:val="000000"/>
      <w:spacing w:val="30"/>
      <w:sz w:val="44"/>
      <w:szCs w:val="44"/>
    </w:rPr>
  </w:style>
  <w:style w:type="character" w:customStyle="1" w:styleId="FontStyle52">
    <w:name w:val="Font Style52"/>
    <w:basedOn w:val="a1"/>
    <w:uiPriority w:val="99"/>
    <w:rsid w:val="00010078"/>
    <w:rPr>
      <w:rFonts w:ascii="Book Antiqua" w:hAnsi="Book Antiqua" w:cs="Book Antiqua"/>
      <w:color w:val="000000"/>
      <w:spacing w:val="10"/>
      <w:sz w:val="38"/>
      <w:szCs w:val="38"/>
    </w:rPr>
  </w:style>
  <w:style w:type="character" w:customStyle="1" w:styleId="FontStyle53">
    <w:name w:val="Font Style53"/>
    <w:basedOn w:val="a1"/>
    <w:uiPriority w:val="99"/>
    <w:rsid w:val="00010078"/>
    <w:rPr>
      <w:rFonts w:ascii="Book Antiqua" w:hAnsi="Book Antiqua" w:cs="Book Antiqua"/>
      <w:color w:val="000000"/>
      <w:sz w:val="16"/>
      <w:szCs w:val="16"/>
    </w:rPr>
  </w:style>
  <w:style w:type="character" w:customStyle="1" w:styleId="FontStyle55">
    <w:name w:val="Font Style55"/>
    <w:basedOn w:val="a1"/>
    <w:uiPriority w:val="99"/>
    <w:rsid w:val="00010078"/>
    <w:rPr>
      <w:rFonts w:ascii="Book Antiqua" w:hAnsi="Book Antiqua" w:cs="Book Antiqua"/>
      <w:color w:val="000000"/>
      <w:spacing w:val="10"/>
      <w:sz w:val="28"/>
      <w:szCs w:val="28"/>
    </w:rPr>
  </w:style>
  <w:style w:type="character" w:customStyle="1" w:styleId="FontStyle56">
    <w:name w:val="Font Style56"/>
    <w:basedOn w:val="a1"/>
    <w:uiPriority w:val="99"/>
    <w:rsid w:val="00010078"/>
    <w:rPr>
      <w:rFonts w:ascii="Book Antiqua" w:hAnsi="Book Antiqua" w:cs="Book Antiqua"/>
      <w:b/>
      <w:bCs/>
      <w:i/>
      <w:iCs/>
      <w:color w:val="000000"/>
      <w:spacing w:val="-20"/>
      <w:sz w:val="44"/>
      <w:szCs w:val="44"/>
    </w:rPr>
  </w:style>
  <w:style w:type="paragraph" w:customStyle="1" w:styleId="a20">
    <w:name w:val="a2"/>
    <w:basedOn w:val="a0"/>
    <w:rsid w:val="00010078"/>
    <w:pPr>
      <w:spacing w:before="100" w:beforeAutospacing="1" w:after="100" w:afterAutospacing="1"/>
      <w:jc w:val="left"/>
    </w:pPr>
    <w:rPr>
      <w:sz w:val="24"/>
    </w:rPr>
  </w:style>
  <w:style w:type="character" w:styleId="aff0">
    <w:name w:val="annotation reference"/>
    <w:basedOn w:val="a1"/>
    <w:rsid w:val="0004160D"/>
    <w:rPr>
      <w:sz w:val="16"/>
      <w:szCs w:val="16"/>
    </w:rPr>
  </w:style>
  <w:style w:type="paragraph" w:styleId="aff1">
    <w:name w:val="annotation text"/>
    <w:basedOn w:val="a0"/>
    <w:link w:val="aff2"/>
    <w:rsid w:val="0004160D"/>
    <w:rPr>
      <w:sz w:val="20"/>
      <w:szCs w:val="20"/>
    </w:rPr>
  </w:style>
  <w:style w:type="character" w:customStyle="1" w:styleId="aff2">
    <w:name w:val="Текст примечания Знак"/>
    <w:basedOn w:val="a1"/>
    <w:link w:val="aff1"/>
    <w:rsid w:val="0004160D"/>
  </w:style>
  <w:style w:type="paragraph" w:styleId="aff3">
    <w:name w:val="annotation subject"/>
    <w:basedOn w:val="aff1"/>
    <w:next w:val="aff1"/>
    <w:link w:val="aff4"/>
    <w:rsid w:val="0004160D"/>
    <w:rPr>
      <w:b/>
      <w:bCs/>
    </w:rPr>
  </w:style>
  <w:style w:type="character" w:customStyle="1" w:styleId="aff4">
    <w:name w:val="Тема примечания Знак"/>
    <w:basedOn w:val="aff2"/>
    <w:link w:val="aff3"/>
    <w:rsid w:val="0004160D"/>
    <w:rPr>
      <w:b/>
      <w:bCs/>
    </w:rPr>
  </w:style>
  <w:style w:type="character" w:customStyle="1" w:styleId="aff5">
    <w:name w:val="Другое_"/>
    <w:link w:val="aff6"/>
    <w:uiPriority w:val="99"/>
    <w:locked/>
    <w:rsid w:val="00246544"/>
    <w:rPr>
      <w:rFonts w:ascii="Cambria" w:eastAsia="Cambria" w:hAnsi="Cambria" w:cs="Cambria"/>
      <w:color w:val="231F20"/>
      <w:sz w:val="22"/>
      <w:szCs w:val="22"/>
      <w:shd w:val="clear" w:color="auto" w:fill="FFFFFF"/>
    </w:rPr>
  </w:style>
  <w:style w:type="paragraph" w:customStyle="1" w:styleId="aff6">
    <w:name w:val="Другое"/>
    <w:basedOn w:val="a0"/>
    <w:link w:val="aff5"/>
    <w:uiPriority w:val="99"/>
    <w:rsid w:val="00246544"/>
    <w:pPr>
      <w:widowControl w:val="0"/>
      <w:shd w:val="clear" w:color="auto" w:fill="FFFFFF"/>
      <w:spacing w:after="140"/>
    </w:pPr>
    <w:rPr>
      <w:rFonts w:ascii="Cambria" w:eastAsia="Cambria" w:hAnsi="Cambria" w:cs="Cambria"/>
      <w:color w:val="231F20"/>
      <w:sz w:val="22"/>
      <w:szCs w:val="22"/>
    </w:rPr>
  </w:style>
  <w:style w:type="paragraph" w:styleId="aff7">
    <w:name w:val="No Spacing"/>
    <w:uiPriority w:val="1"/>
    <w:qFormat/>
    <w:rsid w:val="001F40F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48">
    <w:name w:val="Font Style48"/>
    <w:uiPriority w:val="99"/>
    <w:rsid w:val="00870363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w">
    <w:name w:val="w"/>
    <w:basedOn w:val="a1"/>
    <w:rsid w:val="009E6402"/>
  </w:style>
  <w:style w:type="character" w:customStyle="1" w:styleId="FontStyle85">
    <w:name w:val="Font Style85"/>
    <w:basedOn w:val="a1"/>
    <w:uiPriority w:val="99"/>
    <w:rsid w:val="00577C43"/>
    <w:rPr>
      <w:rFonts w:ascii="Times New Roman" w:hAnsi="Times New Roman" w:cs="Times New Roman"/>
      <w:i/>
      <w:iCs/>
      <w:color w:val="000000"/>
      <w:sz w:val="16"/>
      <w:szCs w:val="16"/>
    </w:rPr>
  </w:style>
  <w:style w:type="paragraph" w:styleId="aff8">
    <w:name w:val="Normal (Web)"/>
    <w:basedOn w:val="a0"/>
    <w:uiPriority w:val="99"/>
    <w:unhideWhenUsed/>
    <w:rsid w:val="00577C43"/>
    <w:pPr>
      <w:spacing w:before="100" w:beforeAutospacing="1" w:after="100" w:afterAutospacing="1"/>
      <w:jc w:val="left"/>
    </w:pPr>
    <w:rPr>
      <w:rFonts w:eastAsiaTheme="minorEastAsia"/>
      <w:sz w:val="24"/>
    </w:rPr>
  </w:style>
  <w:style w:type="character" w:customStyle="1" w:styleId="FontStyle124">
    <w:name w:val="Font Style124"/>
    <w:uiPriority w:val="99"/>
    <w:rsid w:val="00577C43"/>
    <w:rPr>
      <w:rFonts w:ascii="Arial" w:hAnsi="Arial" w:cs="Arial"/>
      <w:b/>
      <w:bCs/>
      <w:color w:val="000000"/>
      <w:sz w:val="20"/>
      <w:szCs w:val="20"/>
    </w:rPr>
  </w:style>
  <w:style w:type="paragraph" w:customStyle="1" w:styleId="formattext">
    <w:name w:val="formattext"/>
    <w:basedOn w:val="a0"/>
    <w:rsid w:val="00E2545B"/>
    <w:pPr>
      <w:spacing w:before="100" w:beforeAutospacing="1" w:after="100" w:afterAutospacing="1"/>
      <w:jc w:val="left"/>
    </w:pPr>
    <w:rPr>
      <w:sz w:val="24"/>
    </w:rPr>
  </w:style>
  <w:style w:type="character" w:customStyle="1" w:styleId="15">
    <w:name w:val="Основной текст Знак1"/>
    <w:basedOn w:val="a1"/>
    <w:uiPriority w:val="99"/>
    <w:rsid w:val="004942BD"/>
    <w:rPr>
      <w:rFonts w:ascii="Arial" w:hAnsi="Arial" w:cs="Arial"/>
      <w:b/>
      <w:bCs/>
      <w:sz w:val="16"/>
      <w:szCs w:val="16"/>
      <w:u w:val="none"/>
    </w:rPr>
  </w:style>
  <w:style w:type="character" w:customStyle="1" w:styleId="aff9">
    <w:name w:val="Подпись к таблице_"/>
    <w:basedOn w:val="a1"/>
    <w:link w:val="affa"/>
    <w:uiPriority w:val="99"/>
    <w:rsid w:val="004E786D"/>
    <w:rPr>
      <w:rFonts w:ascii="Arial" w:hAnsi="Arial" w:cs="Arial"/>
      <w:b/>
      <w:bCs/>
      <w:sz w:val="16"/>
      <w:szCs w:val="16"/>
    </w:rPr>
  </w:style>
  <w:style w:type="paragraph" w:customStyle="1" w:styleId="affa">
    <w:name w:val="Подпись к таблице"/>
    <w:basedOn w:val="a0"/>
    <w:link w:val="aff9"/>
    <w:uiPriority w:val="99"/>
    <w:rsid w:val="004E786D"/>
    <w:pPr>
      <w:widowControl w:val="0"/>
      <w:jc w:val="left"/>
    </w:pPr>
    <w:rPr>
      <w:rFonts w:ascii="Arial" w:hAnsi="Arial" w:cs="Arial"/>
      <w:b/>
      <w:bCs/>
      <w:sz w:val="16"/>
      <w:szCs w:val="16"/>
    </w:rPr>
  </w:style>
  <w:style w:type="character" w:customStyle="1" w:styleId="43">
    <w:name w:val="Заголовок №4_"/>
    <w:basedOn w:val="a1"/>
    <w:link w:val="44"/>
    <w:uiPriority w:val="99"/>
    <w:rsid w:val="00711789"/>
    <w:rPr>
      <w:rFonts w:ascii="Arial" w:hAnsi="Arial" w:cs="Arial"/>
      <w:b/>
      <w:bCs/>
      <w:sz w:val="18"/>
      <w:szCs w:val="18"/>
    </w:rPr>
  </w:style>
  <w:style w:type="paragraph" w:customStyle="1" w:styleId="44">
    <w:name w:val="Заголовок №4"/>
    <w:basedOn w:val="a0"/>
    <w:link w:val="43"/>
    <w:uiPriority w:val="99"/>
    <w:rsid w:val="00711789"/>
    <w:pPr>
      <w:widowControl w:val="0"/>
      <w:spacing w:after="380"/>
      <w:jc w:val="center"/>
      <w:outlineLvl w:val="3"/>
    </w:pPr>
    <w:rPr>
      <w:rFonts w:ascii="Arial" w:hAnsi="Arial" w:cs="Arial"/>
      <w:b/>
      <w:bCs/>
      <w:sz w:val="18"/>
      <w:szCs w:val="18"/>
    </w:rPr>
  </w:style>
  <w:style w:type="character" w:customStyle="1" w:styleId="50">
    <w:name w:val="Основной текст (5)_"/>
    <w:basedOn w:val="a1"/>
    <w:link w:val="51"/>
    <w:uiPriority w:val="99"/>
    <w:rsid w:val="00362DB4"/>
    <w:rPr>
      <w:rFonts w:ascii="Arial" w:hAnsi="Arial" w:cs="Arial"/>
      <w:smallCaps/>
      <w:sz w:val="26"/>
      <w:szCs w:val="26"/>
      <w:lang w:val="en-US" w:eastAsia="en-US"/>
    </w:rPr>
  </w:style>
  <w:style w:type="paragraph" w:customStyle="1" w:styleId="51">
    <w:name w:val="Основной текст (5)"/>
    <w:basedOn w:val="a0"/>
    <w:link w:val="50"/>
    <w:uiPriority w:val="99"/>
    <w:rsid w:val="00362DB4"/>
    <w:pPr>
      <w:widowControl w:val="0"/>
      <w:spacing w:after="230"/>
      <w:jc w:val="center"/>
    </w:pPr>
    <w:rPr>
      <w:rFonts w:ascii="Arial" w:hAnsi="Arial" w:cs="Arial"/>
      <w:smallCaps/>
      <w:sz w:val="26"/>
      <w:szCs w:val="26"/>
      <w:lang w:val="en-US" w:eastAsia="en-US"/>
    </w:rPr>
  </w:style>
  <w:style w:type="character" w:customStyle="1" w:styleId="affb">
    <w:name w:val="Сноска_"/>
    <w:basedOn w:val="a1"/>
    <w:link w:val="affc"/>
    <w:uiPriority w:val="99"/>
    <w:rsid w:val="009F6228"/>
    <w:rPr>
      <w:rFonts w:ascii="Arial" w:hAnsi="Arial" w:cs="Arial"/>
      <w:b/>
      <w:bCs/>
      <w:i/>
      <w:iCs/>
      <w:sz w:val="16"/>
      <w:szCs w:val="16"/>
    </w:rPr>
  </w:style>
  <w:style w:type="paragraph" w:customStyle="1" w:styleId="affc">
    <w:name w:val="Сноска"/>
    <w:basedOn w:val="a0"/>
    <w:link w:val="affb"/>
    <w:uiPriority w:val="99"/>
    <w:rsid w:val="009F6228"/>
    <w:pPr>
      <w:widowControl w:val="0"/>
      <w:spacing w:line="283" w:lineRule="auto"/>
      <w:ind w:firstLine="520"/>
      <w:jc w:val="left"/>
    </w:pPr>
    <w:rPr>
      <w:rFonts w:ascii="Arial" w:hAnsi="Arial" w:cs="Arial"/>
      <w:b/>
      <w:bCs/>
      <w:i/>
      <w:iCs/>
      <w:sz w:val="16"/>
      <w:szCs w:val="16"/>
    </w:rPr>
  </w:style>
  <w:style w:type="character" w:customStyle="1" w:styleId="affd">
    <w:name w:val="Основной текст_"/>
    <w:basedOn w:val="a1"/>
    <w:link w:val="24"/>
    <w:rsid w:val="00F77114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4">
    <w:name w:val="Основной текст2"/>
    <w:basedOn w:val="a0"/>
    <w:link w:val="affd"/>
    <w:rsid w:val="00F77114"/>
    <w:pPr>
      <w:widowControl w:val="0"/>
      <w:shd w:val="clear" w:color="auto" w:fill="FFFFFF"/>
      <w:spacing w:before="180" w:after="180" w:line="220" w:lineRule="exact"/>
      <w:ind w:hanging="1000"/>
      <w:jc w:val="left"/>
    </w:pPr>
    <w:rPr>
      <w:rFonts w:ascii="Arial Unicode MS" w:eastAsia="Arial Unicode MS" w:hAnsi="Arial Unicode MS" w:cs="Arial Unicode MS"/>
      <w:sz w:val="19"/>
      <w:szCs w:val="19"/>
    </w:rPr>
  </w:style>
  <w:style w:type="character" w:customStyle="1" w:styleId="30">
    <w:name w:val="Основной текст (3)_"/>
    <w:basedOn w:val="a1"/>
    <w:link w:val="31"/>
    <w:uiPriority w:val="99"/>
    <w:rsid w:val="00190B80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31">
    <w:name w:val="Основной текст (3)"/>
    <w:basedOn w:val="a0"/>
    <w:link w:val="30"/>
    <w:uiPriority w:val="99"/>
    <w:rsid w:val="00190B80"/>
    <w:pPr>
      <w:widowControl w:val="0"/>
      <w:shd w:val="clear" w:color="auto" w:fill="FFFFFF"/>
      <w:spacing w:after="220" w:line="276" w:lineRule="auto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pc">
    <w:name w:val="pc"/>
    <w:basedOn w:val="a0"/>
    <w:rsid w:val="00B65C90"/>
    <w:pPr>
      <w:spacing w:before="100" w:beforeAutospacing="1" w:after="100" w:afterAutospacing="1"/>
      <w:jc w:val="lef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5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4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12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52295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24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02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6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2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0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06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232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13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3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2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1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2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6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7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09935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2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42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1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3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9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4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electropedia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AD6A1-420A-4E9E-ABA0-D6CA4D59F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1741</Words>
  <Characters>13121</Characters>
  <Application>Microsoft Office Word</Application>
  <DocSecurity>0</DocSecurity>
  <Lines>109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ISO</vt:lpstr>
    </vt:vector>
  </TitlesOfParts>
  <Company>RePack by SPecialiST</Company>
  <LinksUpToDate>false</LinksUpToDate>
  <CharactersWithSpaces>14833</CharactersWithSpaces>
  <SharedDoc>false</SharedDoc>
  <HLinks>
    <vt:vector size="90" baseType="variant"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_Toc398206844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_Toc398206843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_Toc398206842</vt:lpwstr>
      </vt:variant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_Toc398206841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_Toc398206840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_Toc398206839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_Toc398206838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_Toc398206837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_Toc398206836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_Toc398206835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_Toc398206834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_Toc398206833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_Toc398206832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_Toc398206831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_Toc398206830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</dc:title>
  <dc:creator>Mustang</dc:creator>
  <cp:lastModifiedBy>KBS-6</cp:lastModifiedBy>
  <cp:revision>2</cp:revision>
  <cp:lastPrinted>2020-11-30T04:14:00Z</cp:lastPrinted>
  <dcterms:created xsi:type="dcterms:W3CDTF">2023-09-04T11:41:00Z</dcterms:created>
  <dcterms:modified xsi:type="dcterms:W3CDTF">2023-09-04T11:41:00Z</dcterms:modified>
</cp:coreProperties>
</file>